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6B5E" w:rsidRDefault="007E6B5E" w:rsidP="007E6B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E6B5E" w:rsidRDefault="007E6B5E" w:rsidP="007E6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53FC" w:rsidRDefault="00D953FC" w:rsidP="007E6B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0D2C402-D1FA-4477-BE9C-68CA9E0C1B9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7E6B5E" w:rsidRDefault="007E6B5E" w:rsidP="007E6B5E"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953F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Приняты педагогическим советом протокол от 01.06.2022г.№6</w:t>
      </w:r>
      <w:bookmarkEnd w:id="0"/>
    </w:p>
    <w:p w:rsidR="00C80F1A" w:rsidRDefault="00C80F1A" w:rsidP="00C8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F1A" w:rsidRPr="00EA5BC3" w:rsidRDefault="00C80F1A" w:rsidP="00C80F1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C80F1A" w:rsidRPr="00EA5BC3" w:rsidRDefault="00C80F1A" w:rsidP="00C8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</w:p>
    <w:p w:rsidR="00C80F1A" w:rsidRPr="00EA5BC3" w:rsidRDefault="00C80F1A" w:rsidP="00C80F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C3">
        <w:rPr>
          <w:rFonts w:ascii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89F" w:rsidRPr="00530801" w:rsidRDefault="00EB189F" w:rsidP="00EB189F">
      <w:pPr>
        <w:pStyle w:val="13"/>
        <w:jc w:val="center"/>
        <w:rPr>
          <w:b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510901" w:rsidRDefault="00EB189F" w:rsidP="00EB18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ЧАСТЬ  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ДОПОЛНИТЕЛЬНЫМ  ПРЕДПРОФЕССИОНАЛЬНЫМ  ПРОГРАММАМ </w:t>
      </w:r>
      <w:r w:rsidR="004464B5" w:rsidRPr="00510901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ИЗОБРАЗИТЕЛ</w:t>
      </w:r>
      <w:r w:rsidR="00564D74">
        <w:rPr>
          <w:rFonts w:ascii="Times New Roman" w:hAnsi="Times New Roman" w:cs="Times New Roman"/>
          <w:b/>
          <w:bCs/>
          <w:sz w:val="28"/>
          <w:szCs w:val="28"/>
        </w:rPr>
        <w:t>ЬНОГО ИСКУССТВА  «ЖИВОПИСЬ»</w:t>
      </w: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510901" w:rsidRDefault="004464B5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Default="00EB189F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РАБОЧАЯ </w:t>
      </w:r>
      <w:r w:rsidR="004464B5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4464B5" w:rsidRPr="00510901" w:rsidRDefault="004464B5" w:rsidP="00C327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0901"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4464B5" w:rsidRPr="003E79EA" w:rsidRDefault="00EB189F" w:rsidP="00C32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>В.02.УП.</w:t>
      </w:r>
      <w:proofErr w:type="gramStart"/>
      <w:r>
        <w:rPr>
          <w:rFonts w:ascii="Times New Roman" w:hAnsi="Times New Roman" w:cs="Times New Roman"/>
          <w:b/>
          <w:bCs/>
          <w:sz w:val="42"/>
          <w:szCs w:val="42"/>
        </w:rPr>
        <w:t>02.</w:t>
      </w:r>
      <w:r w:rsidR="004464B5" w:rsidRPr="003E79EA">
        <w:rPr>
          <w:rFonts w:ascii="Times New Roman" w:hAnsi="Times New Roman" w:cs="Times New Roman"/>
          <w:b/>
          <w:bCs/>
          <w:sz w:val="42"/>
          <w:szCs w:val="42"/>
        </w:rPr>
        <w:t>АНСАМБЛЬ</w:t>
      </w:r>
      <w:proofErr w:type="gramEnd"/>
    </w:p>
    <w:p w:rsidR="004464B5" w:rsidRPr="00510901" w:rsidRDefault="004464B5" w:rsidP="00C327EF">
      <w:pPr>
        <w:pStyle w:val="a8"/>
        <w:spacing w:after="0"/>
        <w:ind w:right="120"/>
        <w:jc w:val="center"/>
        <w:rPr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B189F" w:rsidRPr="00510901" w:rsidRDefault="00EB189F" w:rsidP="00D95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B3" w:rsidRDefault="004464B5" w:rsidP="0094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О.Д.</w:t>
      </w:r>
      <w:r>
        <w:rPr>
          <w:rFonts w:ascii="Times New Roman" w:hAnsi="Times New Roman" w:cs="Times New Roman"/>
          <w:b/>
          <w:bCs/>
          <w:sz w:val="28"/>
          <w:szCs w:val="28"/>
        </w:rPr>
        <w:t>Кузьменко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преподаватель</w:t>
      </w:r>
      <w:r w:rsidR="009418B3">
        <w:rPr>
          <w:rFonts w:ascii="Times New Roman" w:hAnsi="Times New Roman" w:cs="Times New Roman"/>
          <w:sz w:val="28"/>
          <w:szCs w:val="28"/>
        </w:rPr>
        <w:t xml:space="preserve"> Колледжа имени Гнесиных</w:t>
      </w:r>
    </w:p>
    <w:p w:rsidR="004464B5" w:rsidRDefault="004464B5" w:rsidP="0094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Pr="003B1B16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И.Е.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Домогацкая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4464B5" w:rsidRPr="003B1B16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О.И.</w:t>
      </w:r>
      <w:r w:rsidRPr="003B1B16">
        <w:rPr>
          <w:rFonts w:ascii="Times New Roman" w:hAnsi="Times New Roman" w:cs="Times New Roman"/>
          <w:b/>
          <w:bCs/>
          <w:sz w:val="28"/>
          <w:szCs w:val="28"/>
        </w:rPr>
        <w:t>Кожурина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3B1B16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>
        <w:rPr>
          <w:rFonts w:ascii="Times New Roman" w:hAnsi="Times New Roman" w:cs="Times New Roman"/>
          <w:sz w:val="28"/>
          <w:szCs w:val="28"/>
        </w:rPr>
        <w:t>ени Гнесиных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4464B5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BCE">
        <w:rPr>
          <w:rFonts w:ascii="Times New Roman" w:hAnsi="Times New Roman" w:cs="Times New Roman"/>
          <w:b/>
          <w:bCs/>
          <w:sz w:val="28"/>
          <w:szCs w:val="28"/>
        </w:rPr>
        <w:t>Ю.Л.</w:t>
      </w:r>
      <w:r>
        <w:rPr>
          <w:rFonts w:ascii="Times New Roman" w:hAnsi="Times New Roman" w:cs="Times New Roman"/>
          <w:b/>
          <w:bCs/>
          <w:sz w:val="28"/>
          <w:szCs w:val="28"/>
        </w:rPr>
        <w:t>Колесник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предметно-цикловой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комиссии«</w:t>
      </w:r>
      <w:proofErr w:type="gramEnd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хора» Колледжа имени Гнесиных Российской академии музыки имени Гнесиных</w:t>
      </w:r>
    </w:p>
    <w:p w:rsidR="004464B5" w:rsidRPr="0020501B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Л.В.Костяшова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№ 68 </w:t>
      </w:r>
      <w:r w:rsidRPr="0020501B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20501B">
        <w:rPr>
          <w:rFonts w:ascii="Times New Roman" w:hAnsi="Times New Roman" w:cs="Times New Roman"/>
          <w:sz w:val="28"/>
          <w:szCs w:val="28"/>
        </w:rPr>
        <w:t>Р.К.Щедрина</w:t>
      </w:r>
      <w:proofErr w:type="spellEnd"/>
      <w:r w:rsidRPr="0020501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4464B5" w:rsidRPr="00510901" w:rsidRDefault="004464B5" w:rsidP="00C327E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189F" w:rsidRDefault="00EB189F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B189F" w:rsidRDefault="00EB189F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59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4464B5" w:rsidRDefault="004464B5" w:rsidP="00C327EF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3127A5" w:rsidRDefault="004464B5" w:rsidP="00C327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Цель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Методы обучения; 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3127A5" w:rsidRDefault="004464B5" w:rsidP="00C327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времени;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4464B5" w:rsidRPr="003127A5" w:rsidRDefault="004464B5" w:rsidP="00C327EF">
      <w:pPr>
        <w:spacing w:before="100" w:before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3127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2A0859">
        <w:rPr>
          <w:rFonts w:ascii="Times New Roman" w:hAnsi="Times New Roman" w:cs="Times New Roman"/>
          <w:i/>
          <w:iCs/>
          <w:sz w:val="24"/>
          <w:szCs w:val="24"/>
        </w:rPr>
        <w:t xml:space="preserve">Аттестация: цели, виды, форма, содержание; 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2A0859">
        <w:rPr>
          <w:rFonts w:ascii="Times New Roman" w:hAnsi="Times New Roman" w:cs="Times New Roman"/>
          <w:i/>
          <w:iCs/>
          <w:sz w:val="24"/>
          <w:szCs w:val="24"/>
        </w:rPr>
        <w:t>- Контрольные требования на разных этапах обучения;</w:t>
      </w:r>
    </w:p>
    <w:p w:rsidR="004464B5" w:rsidRPr="002A0859" w:rsidRDefault="004464B5" w:rsidP="00C327EF">
      <w:pPr>
        <w:pStyle w:val="aa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>Методическое обеспечение учебного процесса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педагогическим работникам;</w:t>
      </w:r>
    </w:p>
    <w:p w:rsidR="004464B5" w:rsidRPr="002A0859" w:rsidRDefault="004464B5" w:rsidP="00C327EF">
      <w:pPr>
        <w:pStyle w:val="aa"/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</w:t>
      </w:r>
      <w:r w:rsidRPr="002A0859">
        <w:t>;</w:t>
      </w:r>
    </w:p>
    <w:p w:rsidR="004464B5" w:rsidRPr="002A0859" w:rsidRDefault="004464B5" w:rsidP="00C327EF">
      <w:pPr>
        <w:pStyle w:val="a8"/>
        <w:rPr>
          <w:b/>
          <w:bCs/>
        </w:rPr>
      </w:pPr>
    </w:p>
    <w:p w:rsidR="004464B5" w:rsidRPr="00EB189F" w:rsidRDefault="004464B5" w:rsidP="00C327EF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EB189F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B189F">
        <w:rPr>
          <w:rFonts w:ascii="Times New Roman" w:hAnsi="Times New Roman"/>
          <w:b/>
          <w:bCs/>
          <w:sz w:val="28"/>
          <w:szCs w:val="28"/>
        </w:rPr>
        <w:t>.</w:t>
      </w:r>
      <w:r w:rsidRPr="00EB189F">
        <w:rPr>
          <w:rFonts w:ascii="Times New Roman" w:hAnsi="Times New Roman"/>
          <w:b/>
          <w:bCs/>
          <w:sz w:val="28"/>
          <w:szCs w:val="28"/>
        </w:rPr>
        <w:tab/>
        <w:t xml:space="preserve">Списки рекомендуемой </w:t>
      </w:r>
      <w:proofErr w:type="gramStart"/>
      <w:r w:rsidRPr="00EB189F">
        <w:rPr>
          <w:rFonts w:ascii="Times New Roman" w:hAnsi="Times New Roman"/>
          <w:b/>
          <w:bCs/>
          <w:sz w:val="28"/>
          <w:szCs w:val="28"/>
        </w:rPr>
        <w:t>методической  и</w:t>
      </w:r>
      <w:proofErr w:type="gramEnd"/>
      <w:r w:rsidRPr="00EB189F">
        <w:rPr>
          <w:rFonts w:ascii="Times New Roman" w:hAnsi="Times New Roman"/>
          <w:b/>
          <w:bCs/>
          <w:sz w:val="28"/>
          <w:szCs w:val="28"/>
        </w:rPr>
        <w:t xml:space="preserve"> нотной литературы, аудио и видеоматериалов</w:t>
      </w:r>
      <w:r w:rsidRPr="00EB189F">
        <w:rPr>
          <w:rFonts w:ascii="Times New Roman" w:hAnsi="Times New Roman"/>
          <w:b/>
          <w:bCs/>
          <w:sz w:val="28"/>
          <w:szCs w:val="28"/>
        </w:rPr>
        <w:tab/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рекомендуемой методической литературы;</w:t>
      </w:r>
    </w:p>
    <w:p w:rsidR="004464B5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 w:rsidRPr="00DE4166">
        <w:rPr>
          <w:rFonts w:ascii="Times New Roman" w:hAnsi="Times New Roman" w:cs="Times New Roman"/>
          <w:i/>
          <w:iCs/>
          <w:sz w:val="24"/>
          <w:szCs w:val="24"/>
        </w:rPr>
        <w:t>- Список р</w:t>
      </w:r>
      <w:r>
        <w:rPr>
          <w:rFonts w:ascii="Times New Roman" w:hAnsi="Times New Roman" w:cs="Times New Roman"/>
          <w:i/>
          <w:iCs/>
          <w:sz w:val="24"/>
          <w:szCs w:val="24"/>
        </w:rPr>
        <w:t>екомендуемой нотной литературы;</w:t>
      </w:r>
    </w:p>
    <w:p w:rsidR="004464B5" w:rsidRPr="00DE4166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Список рекомендуемых аудио и видеоматериалов.</w:t>
      </w:r>
    </w:p>
    <w:p w:rsidR="004464B5" w:rsidRPr="002A0859" w:rsidRDefault="004464B5" w:rsidP="00C327EF">
      <w:pPr>
        <w:pStyle w:val="aa"/>
        <w:rPr>
          <w:rFonts w:ascii="Times New Roman" w:hAnsi="Times New Roman" w:cs="Times New Roman"/>
          <w:i/>
          <w:iCs/>
          <w:sz w:val="24"/>
          <w:szCs w:val="24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B189F" w:rsidRDefault="00EB189F" w:rsidP="00C327EF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C68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4464B5" w:rsidRPr="00722FC9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его место и 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 в образовательном процессе МКОУ ДОД «ДШИ»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вариативн</w:t>
      </w:r>
      <w:r w:rsidR="00EB189F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EB189F">
        <w:rPr>
          <w:rFonts w:ascii="Times New Roman" w:hAnsi="Times New Roman" w:cs="Times New Roman"/>
          <w:sz w:val="28"/>
          <w:szCs w:val="28"/>
        </w:rPr>
        <w:t>части  «</w:t>
      </w:r>
      <w:proofErr w:type="gramEnd"/>
      <w:r w:rsidR="00EB189F">
        <w:rPr>
          <w:rFonts w:ascii="Times New Roman" w:hAnsi="Times New Roman" w:cs="Times New Roman"/>
          <w:sz w:val="28"/>
          <w:szCs w:val="28"/>
        </w:rPr>
        <w:t xml:space="preserve">Ансамбль» реализуется в МКОУ ДОД </w:t>
      </w:r>
      <w:r w:rsidR="008D688A">
        <w:rPr>
          <w:rFonts w:ascii="Times New Roman" w:hAnsi="Times New Roman" w:cs="Times New Roman"/>
          <w:sz w:val="28"/>
          <w:szCs w:val="28"/>
        </w:rPr>
        <w:t xml:space="preserve"> «</w:t>
      </w:r>
      <w:r w:rsidR="00EB189F">
        <w:rPr>
          <w:rFonts w:ascii="Times New Roman" w:hAnsi="Times New Roman" w:cs="Times New Roman"/>
          <w:sz w:val="28"/>
          <w:szCs w:val="28"/>
        </w:rPr>
        <w:t>ДШИ</w:t>
      </w:r>
      <w:r w:rsidR="008D688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88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D688A">
        <w:rPr>
          <w:rFonts w:ascii="Times New Roman" w:hAnsi="Times New Roman" w:cs="Times New Roman"/>
          <w:sz w:val="28"/>
          <w:szCs w:val="28"/>
        </w:rPr>
        <w:t>. Верх-Нейвинский</w:t>
      </w:r>
      <w:r w:rsidR="00EB1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требований к дополнительным предпрофессиональным общеобразовательным  программам в области  искусств.</w:t>
      </w:r>
    </w:p>
    <w:p w:rsidR="004464B5" w:rsidRPr="007A0E7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</w:t>
      </w:r>
      <w:r w:rsidRPr="007A0E75">
        <w:rPr>
          <w:rFonts w:ascii="Times New Roman" w:hAnsi="Times New Roman" w:cs="Times New Roman"/>
          <w:sz w:val="28"/>
          <w:szCs w:val="28"/>
        </w:rPr>
        <w:t>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4464B5" w:rsidRPr="007A0E75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</w:t>
      </w:r>
      <w:r>
        <w:rPr>
          <w:rFonts w:ascii="Times New Roman" w:hAnsi="Times New Roman" w:cs="Times New Roman"/>
          <w:sz w:val="28"/>
          <w:szCs w:val="28"/>
        </w:rPr>
        <w:t>о и обрядового фольклора России.</w:t>
      </w:r>
    </w:p>
    <w:p w:rsidR="004464B5" w:rsidRPr="00FC3BC4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дополнительной предпрофессиональной общеобразовательной программы в области музыкального искусства </w:t>
      </w:r>
      <w:r w:rsidR="002C0572">
        <w:rPr>
          <w:rFonts w:ascii="Times New Roman" w:hAnsi="Times New Roman" w:cs="Times New Roman"/>
          <w:sz w:val="28"/>
          <w:szCs w:val="28"/>
        </w:rPr>
        <w:t xml:space="preserve">«Ансамбль» </w:t>
      </w:r>
      <w:r w:rsidRPr="00FC3BC4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 а 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</w:p>
    <w:p w:rsidR="004464B5" w:rsidRPr="00FC3BC4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4464B5" w:rsidRPr="00DA5EEA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81071C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Срок реализации учебного предмета</w:t>
      </w:r>
      <w:r w:rsidR="00810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1071C" w:rsidRDefault="0081071C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«Ансамбль» составляет 5 лет: при 5-летней дополнительной предпрофессиональной общеобразовательной программе </w:t>
      </w:r>
      <w:r>
        <w:rPr>
          <w:rFonts w:ascii="Times New Roman" w:hAnsi="Times New Roman"/>
          <w:sz w:val="28"/>
          <w:szCs w:val="28"/>
        </w:rPr>
        <w:lastRenderedPageBreak/>
        <w:t>«Живопись»</w:t>
      </w:r>
      <w:r w:rsidR="008D688A">
        <w:rPr>
          <w:rFonts w:ascii="Times New Roman" w:hAnsi="Times New Roman"/>
          <w:sz w:val="28"/>
          <w:szCs w:val="28"/>
        </w:rPr>
        <w:t>,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- с 1 по 5 классы, при 8-летней программе — с 4 по 8 классы. Срок реализации учебного предмета «Ансамбль» увеличивается на 1 год при освоении учащимися дополнительной предпрофессиональной общеобразовательной программы «Живопись»</w:t>
      </w:r>
      <w:r w:rsidR="008D688A">
        <w:rPr>
          <w:rFonts w:ascii="Times New Roman" w:hAnsi="Times New Roman"/>
          <w:sz w:val="28"/>
          <w:szCs w:val="28"/>
        </w:rPr>
        <w:t>, «Декоративно-прикладное творчество»</w:t>
      </w:r>
      <w:r>
        <w:rPr>
          <w:rFonts w:ascii="Times New Roman" w:hAnsi="Times New Roman"/>
          <w:sz w:val="28"/>
          <w:szCs w:val="28"/>
        </w:rPr>
        <w:t xml:space="preserve"> с дополнительным годом обучения (6-летний срок и 9-летний срок). </w:t>
      </w:r>
    </w:p>
    <w:p w:rsidR="0081071C" w:rsidRDefault="0081071C" w:rsidP="008107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4B5" w:rsidRPr="00DA5EEA" w:rsidRDefault="004464B5" w:rsidP="007A3DC4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 учебным планом образовательного учреждения на реализацию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="0081071C">
        <w:rPr>
          <w:rFonts w:ascii="Times New Roman" w:hAnsi="Times New Roman" w:cs="Times New Roman"/>
          <w:sz w:val="28"/>
          <w:szCs w:val="28"/>
        </w:rPr>
        <w:t>»</w:t>
      </w:r>
    </w:p>
    <w:p w:rsidR="004464B5" w:rsidRDefault="004464B5" w:rsidP="00C327E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Pr="009A4F7E" w:rsidRDefault="004464B5" w:rsidP="00C327E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Форма проведения учебных аудиторных занятий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80BE3">
        <w:rPr>
          <w:rFonts w:ascii="Times New Roman" w:hAnsi="Times New Roman" w:cs="Times New Roman"/>
          <w:sz w:val="28"/>
          <w:szCs w:val="28"/>
        </w:rPr>
        <w:t>нсамбль</w:t>
      </w:r>
      <w:r>
        <w:rPr>
          <w:rFonts w:ascii="Times New Roman" w:hAnsi="Times New Roman" w:cs="Times New Roman"/>
          <w:sz w:val="28"/>
          <w:szCs w:val="28"/>
        </w:rPr>
        <w:t>»может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E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Pr="007A0E75">
        <w:rPr>
          <w:rFonts w:ascii="Times New Roman" w:hAnsi="Times New Roman" w:cs="Times New Roman"/>
          <w:sz w:val="28"/>
          <w:szCs w:val="28"/>
        </w:rPr>
        <w:t>численностью от 11 человек)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от 2 до 4 </w:t>
      </w:r>
      <w:r w:rsidRPr="007A0E75">
        <w:rPr>
          <w:rFonts w:ascii="Times New Roman" w:hAnsi="Times New Roman" w:cs="Times New Roman"/>
          <w:sz w:val="28"/>
          <w:szCs w:val="28"/>
        </w:rPr>
        <w:t>человек).</w:t>
      </w:r>
    </w:p>
    <w:p w:rsidR="004464B5" w:rsidRPr="009A4F7E" w:rsidRDefault="004464B5" w:rsidP="00C327EF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773D46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Цель и задачи учебного предмета «Ансамбль»</w:t>
      </w:r>
    </w:p>
    <w:p w:rsidR="004464B5" w:rsidRPr="00D7672B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75">
        <w:rPr>
          <w:rFonts w:ascii="Times New Roman" w:hAnsi="Times New Roman" w:cs="Times New Roman"/>
          <w:sz w:val="28"/>
          <w:szCs w:val="28"/>
        </w:rPr>
        <w:t>азвитие музыкально-творческих способностей учащегося на основе приобретенных им знаний, умений и навык</w:t>
      </w:r>
      <w:r>
        <w:rPr>
          <w:rFonts w:ascii="Times New Roman" w:hAnsi="Times New Roman" w:cs="Times New Roman"/>
          <w:sz w:val="28"/>
          <w:szCs w:val="28"/>
        </w:rPr>
        <w:t xml:space="preserve">ов  в области музыкального фольклора, а также </w:t>
      </w:r>
      <w:r w:rsidRPr="00D7672B">
        <w:rPr>
          <w:rFonts w:ascii="Times New Roman" w:hAnsi="Times New Roman" w:cs="Times New Roman"/>
          <w:sz w:val="28"/>
          <w:szCs w:val="28"/>
        </w:rPr>
        <w:t>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>
        <w:rPr>
          <w:rFonts w:ascii="Times New Roman" w:hAnsi="Times New Roman" w:cs="Times New Roman"/>
          <w:sz w:val="28"/>
          <w:szCs w:val="28"/>
        </w:rPr>
        <w:t>о образования по профилю предмета</w:t>
      </w:r>
      <w:r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 специфическими чертами народной музыки;</w:t>
      </w:r>
    </w:p>
    <w:p w:rsidR="004464B5" w:rsidRPr="002852E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4464B5" w:rsidRPr="007A0E7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4464B5" w:rsidRPr="00B2043B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Обоснование </w:t>
      </w:r>
      <w:r w:rsidR="00773D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структуры учебного предмета «Ан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самбль»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464B5" w:rsidRDefault="004464B5" w:rsidP="00C327EF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разделы: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обучающихся; </w:t>
      </w:r>
    </w:p>
    <w:p w:rsidR="004464B5" w:rsidRPr="00B2043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7.Методы обучения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нагля</w:t>
      </w:r>
      <w:r>
        <w:rPr>
          <w:rFonts w:ascii="Times New Roman" w:hAnsi="Times New Roman" w:cs="Times New Roman"/>
          <w:sz w:val="28"/>
          <w:szCs w:val="28"/>
        </w:rPr>
        <w:t>дный (наблюдение, демонстрация);</w:t>
      </w:r>
    </w:p>
    <w:p w:rsidR="004464B5" w:rsidRPr="00D80BE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практический (упражнения воспроизводящие и творческие).</w:t>
      </w:r>
    </w:p>
    <w:p w:rsidR="004464B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lastRenderedPageBreak/>
        <w:t>Методика работы с фольклорным ансамблем, предложенная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</w:t>
      </w:r>
      <w:proofErr w:type="gramStart"/>
      <w:r w:rsidRPr="00C77863">
        <w:rPr>
          <w:rFonts w:ascii="Times New Roman" w:hAnsi="Times New Roman" w:cs="Times New Roman"/>
          <w:sz w:val="28"/>
          <w:szCs w:val="28"/>
        </w:rPr>
        <w:t>Она  включает</w:t>
      </w:r>
      <w:proofErr w:type="gramEnd"/>
      <w:r w:rsidRPr="00C77863">
        <w:rPr>
          <w:rFonts w:ascii="Times New Roman" w:hAnsi="Times New Roman" w:cs="Times New Roman"/>
          <w:sz w:val="28"/>
          <w:szCs w:val="28"/>
        </w:rPr>
        <w:t xml:space="preserve">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4464B5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Описание материально-технических условий для реализации учебного предмета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>Минима</w:t>
      </w:r>
      <w:r>
        <w:rPr>
          <w:rFonts w:ascii="Times New Roman" w:hAnsi="Times New Roman" w:cs="Times New Roman"/>
          <w:sz w:val="28"/>
          <w:szCs w:val="28"/>
        </w:rPr>
        <w:t xml:space="preserve">льно необходимый для реализации 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F26072">
        <w:rPr>
          <w:rFonts w:ascii="Times New Roman" w:hAnsi="Times New Roman" w:cs="Times New Roman"/>
          <w:sz w:val="28"/>
          <w:szCs w:val="28"/>
        </w:rPr>
        <w:t xml:space="preserve">нсамбль» перечень аудиторий, специализированных кабинетов и материально-технического обеспечения включает в себя: 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 (проигрыватель</w:t>
      </w:r>
      <w:r w:rsidRPr="00F26072">
        <w:rPr>
          <w:rFonts w:ascii="Times New Roman" w:hAnsi="Times New Roman" w:cs="Times New Roman"/>
          <w:sz w:val="28"/>
          <w:szCs w:val="28"/>
        </w:rPr>
        <w:t xml:space="preserve"> компакт дисков, магнитофон, </w:t>
      </w:r>
      <w:proofErr w:type="gramStart"/>
      <w:r w:rsidRPr="00F26072">
        <w:rPr>
          <w:rFonts w:ascii="Times New Roman" w:hAnsi="Times New Roman" w:cs="Times New Roman"/>
          <w:sz w:val="28"/>
          <w:szCs w:val="28"/>
        </w:rPr>
        <w:t>видеомагнитофон,  персональный</w:t>
      </w:r>
      <w:proofErr w:type="gramEnd"/>
      <w:r w:rsidRPr="00F26072">
        <w:rPr>
          <w:rFonts w:ascii="Times New Roman" w:hAnsi="Times New Roman" w:cs="Times New Roman"/>
          <w:sz w:val="28"/>
          <w:szCs w:val="28"/>
        </w:rPr>
        <w:t xml:space="preserve"> компьютер);</w:t>
      </w:r>
    </w:p>
    <w:p w:rsidR="004464B5" w:rsidRPr="00F26072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видеозал/класс).</w:t>
      </w:r>
    </w:p>
    <w:p w:rsidR="004464B5" w:rsidRDefault="004464B5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D688A" w:rsidRDefault="008D688A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73D46" w:rsidRPr="00F26072" w:rsidRDefault="00773D46" w:rsidP="00773D4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4464B5" w:rsidRDefault="004464B5" w:rsidP="00C327EF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6B697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Сведения о затратах учебного </w:t>
      </w:r>
      <w:proofErr w:type="spellStart"/>
      <w:proofErr w:type="gramStart"/>
      <w:r w:rsidRPr="006B6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времени</w:t>
      </w:r>
      <w:r w:rsidRPr="006B697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</w:t>
      </w:r>
      <w:proofErr w:type="spellEnd"/>
      <w:proofErr w:type="gramEnd"/>
      <w:r w:rsidRPr="006B6973">
        <w:rPr>
          <w:rFonts w:ascii="Times New Roman" w:hAnsi="Times New Roman" w:cs="Times New Roman"/>
          <w:sz w:val="28"/>
          <w:szCs w:val="28"/>
        </w:rPr>
        <w:t xml:space="preserve">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464B5" w:rsidRDefault="004464B5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464B5" w:rsidRPr="00AF5C54" w:rsidRDefault="004464B5" w:rsidP="00C327EF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обучения – 8 (9) лет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Распределение  по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годам обучения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аудиторные занятия </w:t>
            </w: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занятия (в неделю)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внеаудиторных/самостоятельных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занятий  по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годам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464B5" w:rsidRPr="00A23B39">
        <w:tc>
          <w:tcPr>
            <w:tcW w:w="3261" w:type="dxa"/>
          </w:tcPr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занятий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5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2" w:type="dxa"/>
          </w:tcPr>
          <w:p w:rsidR="004464B5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4464B5" w:rsidRDefault="004464B5" w:rsidP="00C327EF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предмету «А</w:t>
      </w:r>
      <w:r w:rsidRPr="00AF5C54">
        <w:rPr>
          <w:rFonts w:ascii="Times New Roman" w:hAnsi="Times New Roman" w:cs="Times New Roman"/>
          <w:sz w:val="28"/>
          <w:szCs w:val="28"/>
        </w:rPr>
        <w:t xml:space="preserve">нсамбль»: 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4464B5" w:rsidRPr="00AF5C54" w:rsidRDefault="004464B5" w:rsidP="00C327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4464B5" w:rsidRPr="00AF5C54" w:rsidRDefault="004464B5" w:rsidP="00C327E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4464B5" w:rsidRPr="00AF5C54" w:rsidRDefault="004464B5" w:rsidP="00C327EF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4464B5" w:rsidRDefault="004464B5" w:rsidP="00C327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-аудио/видео демонстрация записей подлинных исполнителей народных </w:t>
      </w:r>
      <w:proofErr w:type="gramStart"/>
      <w:r w:rsidRPr="00AF5C54">
        <w:rPr>
          <w:rFonts w:ascii="Times New Roman" w:hAnsi="Times New Roman" w:cs="Times New Roman"/>
          <w:sz w:val="28"/>
          <w:szCs w:val="28"/>
        </w:rPr>
        <w:t>песен  и</w:t>
      </w:r>
      <w:proofErr w:type="gramEnd"/>
      <w:r w:rsidRPr="00AF5C54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4464B5" w:rsidRPr="00AF5C54" w:rsidRDefault="004464B5" w:rsidP="00C327EF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Требования по годам обучения</w:t>
      </w:r>
    </w:p>
    <w:p w:rsidR="004464B5" w:rsidRDefault="004464B5" w:rsidP="00C327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Таблица 4</w:t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1213"/>
        <w:gridCol w:w="1691"/>
        <w:gridCol w:w="3768"/>
      </w:tblGrid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Задачи</w:t>
            </w:r>
          </w:p>
        </w:tc>
      </w:tr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Подготовительный (1 класс)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допесенными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детским, игровым и материнским фольклором</w:t>
            </w:r>
          </w:p>
        </w:tc>
      </w:tr>
      <w:tr w:rsidR="004464B5" w:rsidRPr="00A23B39">
        <w:trPr>
          <w:trHeight w:val="1269"/>
        </w:trPr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4464B5" w:rsidRPr="00A23B39">
        <w:tc>
          <w:tcPr>
            <w:tcW w:w="2683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(5-8/9 классы)</w:t>
            </w:r>
          </w:p>
        </w:tc>
        <w:tc>
          <w:tcPr>
            <w:tcW w:w="1213" w:type="dxa"/>
          </w:tcPr>
          <w:p w:rsidR="004464B5" w:rsidRPr="00A23B39" w:rsidRDefault="004464B5" w:rsidP="00A23B39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3768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</w:t>
      </w:r>
      <w:r w:rsidRPr="002C2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(классам)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репертуар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  «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Pr="00B30713">
        <w:rPr>
          <w:rFonts w:ascii="Times New Roman" w:hAnsi="Times New Roman" w:cs="Times New Roman"/>
          <w:sz w:val="28"/>
          <w:szCs w:val="28"/>
        </w:rPr>
        <w:t>нсамбль» включаются произведения народной песенной традиции различных жанров: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троицкие,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потешки, прибаутки, сказки);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4464B5" w:rsidRPr="00B30713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4464B5" w:rsidRPr="00DA5EEA" w:rsidRDefault="004464B5" w:rsidP="00C327EF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4464B5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64B5" w:rsidRPr="00853B53" w:rsidRDefault="004464B5" w:rsidP="00C327EF">
      <w:pPr>
        <w:spacing w:line="360" w:lineRule="auto"/>
        <w:ind w:left="42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9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748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rPr>
          <w:trHeight w:val="2542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Основы вокально-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хоровой  работы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певческая установка, навыки пения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 фрагменты из простейших народных песен, имитация зовов животных, специальные упражнения.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4464B5" w:rsidRPr="00A23B39">
        <w:trPr>
          <w:trHeight w:val="140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страшилки, загадки, скороговорки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потешки в одноголосном изложении 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Сказки с элементами музицирования (простейшие попевки – характеристики героев, инструментальное сопровождение).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хороводы в одноголосном изложении и в сопровождении музы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кального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 сопровождении музыкального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(баян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инструментах (ложки, трещотки,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48" w:type="dxa"/>
          </w:tcPr>
          <w:p w:rsidR="004464B5" w:rsidRPr="00A23B39" w:rsidRDefault="004464B5" w:rsidP="004203C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Всего:</w:t>
            </w:r>
          </w:p>
        </w:tc>
        <w:tc>
          <w:tcPr>
            <w:tcW w:w="1748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-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потешки, прибаутки в одноголосном изложении без сопровождения.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изложении с элементами обыгрывания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сказок и музыкальных сказок с элементами хореографии и распределением по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ролям  персонажей</w:t>
            </w:r>
            <w:proofErr w:type="gramEnd"/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одно-двухголосном изложении (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хореографии и музыкальным сопровождением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цикл: песни встречи и проводов Масленицы, масленичные частушки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  игровые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Игра на 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духовых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инструментах.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4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постановкой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 с хореографическими элементами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святочного периода – колядки, подблюдные,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двухголосном изложении без сопровождения</w:t>
            </w:r>
          </w:p>
        </w:tc>
        <w:tc>
          <w:tcPr>
            <w:tcW w:w="1844" w:type="dxa"/>
          </w:tcPr>
          <w:p w:rsidR="004464B5" w:rsidRPr="00A23B39" w:rsidRDefault="004464B5" w:rsidP="00A2516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Масленичный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  -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Проводы Масленицы. Песни, частушки, прибаутки и пляски. Театрализованная постановка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одно-двухголосном изложении без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rPr>
          <w:trHeight w:val="370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Всего:</w:t>
            </w:r>
          </w:p>
        </w:tc>
        <w:tc>
          <w:tcPr>
            <w:tcW w:w="184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464B5" w:rsidRPr="009A4F7E" w:rsidRDefault="004464B5" w:rsidP="00C327E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rPr>
          <w:trHeight w:val="769"/>
        </w:trPr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народной манеры пения. Работа над навыками двух- и трёхголосного исполнения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небылицы, шуточные припевки в двух- и трёхголосном изложении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  сопровождением</w:t>
            </w:r>
            <w:proofErr w:type="gramEnd"/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двух- и трёхголосном изложении без сопровождения, с постановкой танца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).  Постановка обряда колядования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сопровождения; приуроченные хороводы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(Новолетие, Кузьминки)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народных музыкальных инструментах.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tabs>
                <w:tab w:val="left" w:pos="0"/>
              </w:tabs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A0002E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94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09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6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хороводные игровые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Освоение областных особенностей хороводного шага («в две ноги», «в три ноги», «дробление», «пересек»)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 в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многоголосном изложении без сопровождения. Постановка танцев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обряды святочного периода (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колядки,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подблюдные, колядования, ряженые). Постановка святочного обряда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 и небылицы без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сопровождения  (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 аккомпанементом участников ансамбля)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двух- и трёхголосном изложении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Знакомство с эпическими жанрами – былины и старины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инструментах 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Всего:</w:t>
            </w:r>
          </w:p>
        </w:tc>
        <w:tc>
          <w:tcPr>
            <w:tcW w:w="1809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464B5" w:rsidRPr="00853B53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двух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Диалектные особенности песенного материала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трёх- и четырёхголосном изложении без сопровождения и в сопровождении этнографических инструментов. Постановка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 девичника.  Причитания невесты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 к ним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acappella</w:t>
            </w:r>
            <w:proofErr w:type="spellEnd"/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Постановка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обряда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святки»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2-4-голосные партитуры (гетерофония и гомофонно-гармонический склад), сольный запев и хоровой подхват, без сопровождения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кадрили, областные особенности танцев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Игра на духовых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народных  инструментах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(жалейка,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брёлка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B4C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64B5" w:rsidRPr="002C2BF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Диалектные особенности песенного материала.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 областных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стилевых особенностей манеры пения.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tabs>
                <w:tab w:val="center" w:pos="8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9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игры (повторение пройденных и разучивание новых образцов).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инструмента (балалайка, гармонь)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песни. 2-4-голосные партитуры (гетерофония и гомофонно-гармонический склад), сольный запев и хоровой подхват, без сопровождения, областные стилевые особенности манеры пения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Трёх- и четырёхголосные партитуры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«Кукольная свадебка»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навыков ансамблевого аккомпанемента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4464B5" w:rsidRPr="002C2BF5" w:rsidRDefault="004464B5" w:rsidP="00C327EF">
      <w:pPr>
        <w:spacing w:after="0" w:line="36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94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843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народной манеры пения. Работа над навыками двух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трёхголосного исполнения. Диалектные особенности песенного материала. Освоение локальных стилевых особенностей манеры пения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многоголосном хоровом изложении, постановка танца с учётом областных хореографических особенностей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колядки. Обучение работе с вертепными куклами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частушек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танцев масленичной недели, традиций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катаний и уличных забав на Масленицу. Постановка «Масленичного обряда»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святки. Календарный обряд с исполнением Троицких, семицких и русальных песен, Троицких хороводов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  движением</w:t>
            </w:r>
            <w:proofErr w:type="gramEnd"/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двух- и трёхголосном изложении, без сопровождения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,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областных особенностей песенного стиля   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клавишно-духовыми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нструментами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Освоение навыков ансамблевого аккомпанемента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Pr="009A4F7E" w:rsidRDefault="004464B5" w:rsidP="00C327E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464B5" w:rsidRPr="000C115A" w:rsidRDefault="004464B5" w:rsidP="00C327EF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15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6520"/>
        <w:gridCol w:w="1950"/>
      </w:tblGrid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работа. Развитие диапазона, интонационные упражнения, постановка дыхания, освоение народной манеры пения. Работа над навыками трёх- и четырехголосного исполнения. Совершенствование исполнения диалектных и локальных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стилевых  особенностей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песенного материала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изложении, игры, входящие в календарные и семейно-бытовые обряды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песни в многоголосном хоровом изложении, постановка танца с учётом областных хореографических особенностей. 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Усть-Цилёмская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горка, «Вождение стрелы», Брянский хоровод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плетень» и т.п.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Плясовые песни в многоголосном хоровом изложении, постановка танца с учётом областных хореографических особенностей.  Курская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северное «Ланце», уральская «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Барабушка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», областные разновидности кадрилей, особенности мужской казачьей пляски и т.п. 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Традиции осеннего календаря и приуроченные песни. Постановка осенних обрядов «Последнего снопа», «Похорон мух», «Капустных посиделок»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 песни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в трёх- и четырёхголосном изложении, с учётом областных особенностей песенного стиля  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Исторические песни «внешней» (военные победы и подвиги полководцев) и «внутренней» (бунтарские) политики в трёх- и четырёхголосном изложении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8.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Строевые походные и рекрутские песни без сопровождения и в сопровождении ударных инструментов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Духовные стихи и притчи, традиционные православные песнопения в народных распевах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10.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Обряды и традиции летнего календаря. Купальские, Петровские, покосные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песни. Постановка Ивана-Купальского обряда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 11.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импровизации на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материале пройденных жанров народной песни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  12.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игры на клавишно-духовых инструментах. Совершенствование навыков ансамблевого исполнения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  аккомпанемента</w:t>
            </w:r>
            <w:proofErr w:type="gramEnd"/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64B5" w:rsidRPr="00A23B39">
        <w:tc>
          <w:tcPr>
            <w:tcW w:w="1134" w:type="dxa"/>
          </w:tcPr>
          <w:p w:rsidR="004464B5" w:rsidRPr="00A23B39" w:rsidRDefault="004464B5" w:rsidP="00A23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464B5" w:rsidRPr="00A23B39" w:rsidRDefault="004464B5" w:rsidP="00A23B3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4464B5" w:rsidRPr="00A23B39" w:rsidRDefault="004464B5" w:rsidP="00A23B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</w:tbl>
    <w:p w:rsidR="004464B5" w:rsidRDefault="004464B5" w:rsidP="00C327EF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обучающихся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>
        <w:rPr>
          <w:rFonts w:ascii="Times New Roman" w:hAnsi="Times New Roman" w:cs="Times New Roman"/>
          <w:sz w:val="28"/>
          <w:szCs w:val="28"/>
        </w:rPr>
        <w:t xml:space="preserve">Ансамбль»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обучающимися следующих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хоровых  жанров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исполнения народно-песенного репертуара; 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4464B5" w:rsidRPr="00D4445D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4464B5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4464B5" w:rsidRPr="00D4445D" w:rsidRDefault="004464B5" w:rsidP="00C327EF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4464B5" w:rsidRDefault="004464B5" w:rsidP="00C327EF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lastRenderedPageBreak/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683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9206FB">
        <w:rPr>
          <w:rFonts w:ascii="Times New Roman" w:hAnsi="Times New Roman" w:cs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4464B5" w:rsidRPr="009206FB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4464B5" w:rsidRPr="005F5683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FB">
        <w:rPr>
          <w:rFonts w:ascii="Times New Roman" w:hAnsi="Times New Roman" w:cs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hAnsi="Times New Roman" w:cs="Times New Roman"/>
          <w:sz w:val="28"/>
          <w:szCs w:val="28"/>
        </w:rPr>
        <w:t>контрольный урок,</w:t>
      </w:r>
      <w:r w:rsidRPr="009206FB">
        <w:rPr>
          <w:rFonts w:ascii="Times New Roman" w:hAnsi="Times New Roman" w:cs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4464B5" w:rsidRPr="007A0E75" w:rsidRDefault="004464B5" w:rsidP="00C327EF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4464B5" w:rsidRPr="00D4787F" w:rsidRDefault="004464B5" w:rsidP="00C327E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31746">
        <w:rPr>
          <w:rFonts w:ascii="Times New Roman" w:hAnsi="Times New Roman" w:cs="Times New Roman"/>
          <w:i/>
          <w:iCs/>
          <w:sz w:val="28"/>
          <w:szCs w:val="28"/>
        </w:rPr>
        <w:t>Формы  аттестации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r>
        <w:rPr>
          <w:rFonts w:ascii="Times New Roman" w:hAnsi="Times New Roman" w:cs="Times New Roman"/>
          <w:sz w:val="28"/>
          <w:szCs w:val="28"/>
        </w:rPr>
        <w:t>, если по предмету «А</w:t>
      </w:r>
      <w:r w:rsidRPr="00D4445D">
        <w:rPr>
          <w:rFonts w:ascii="Times New Roman" w:hAnsi="Times New Roman" w:cs="Times New Roman"/>
          <w:sz w:val="28"/>
          <w:szCs w:val="28"/>
        </w:rPr>
        <w:t xml:space="preserve">нсамбль» промежуточная аттестация проходит в форме академических концертов, </w:t>
      </w:r>
      <w:r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iCs/>
          <w:sz w:val="28"/>
          <w:szCs w:val="28"/>
        </w:rPr>
        <w:t xml:space="preserve">Виды промежуточной </w:t>
      </w:r>
      <w:proofErr w:type="spellStart"/>
      <w:proofErr w:type="gramStart"/>
      <w:r w:rsidRPr="00831746">
        <w:rPr>
          <w:rFonts w:ascii="Times New Roman" w:hAnsi="Times New Roman" w:cs="Times New Roman"/>
          <w:i/>
          <w:iCs/>
          <w:sz w:val="28"/>
          <w:szCs w:val="28"/>
        </w:rPr>
        <w:t>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D4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(в форме </w:t>
      </w:r>
      <w:r w:rsidRPr="00D4445D">
        <w:rPr>
          <w:rFonts w:ascii="Times New Roman" w:hAnsi="Times New Roman" w:cs="Times New Roman"/>
          <w:sz w:val="28"/>
          <w:szCs w:val="28"/>
        </w:rPr>
        <w:t>исполнение концертных программ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экзамена: концерта (театрализованного выступления), исполнения концертных программ, творческого показа.</w:t>
      </w:r>
    </w:p>
    <w:p w:rsidR="004464B5" w:rsidRDefault="004464B5" w:rsidP="00F3428D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оценки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позволяющие оценить приобретенные знания, умения и навыки. </w:t>
      </w:r>
    </w:p>
    <w:p w:rsidR="004464B5" w:rsidRPr="007A0E75" w:rsidRDefault="004464B5" w:rsidP="00C327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Фонды оценочных средств призваны обеспечивать оценку качества приобретенных знаний, умений и навыков.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4464B5" w:rsidRPr="00E43448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4464B5" w:rsidRDefault="004464B5" w:rsidP="00C327EF">
      <w:pPr>
        <w:pStyle w:val="aa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оценки качества исполнения</w:t>
      </w:r>
    </w:p>
    <w:p w:rsidR="004464B5" w:rsidRPr="00E43448" w:rsidRDefault="004464B5" w:rsidP="00C327EF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Критериями оценки качества исполнения могут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являться::</w:t>
      </w:r>
      <w:proofErr w:type="gramEnd"/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4B5" w:rsidRPr="00D4445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4464B5" w:rsidRPr="00225E11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proofErr w:type="spellStart"/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sz w:val="28"/>
          <w:szCs w:val="28"/>
        </w:rPr>
        <w:t>шкале</w:t>
      </w:r>
      <w:proofErr w:type="spellEnd"/>
      <w:r w:rsidRPr="00C27F54">
        <w:rPr>
          <w:rFonts w:ascii="Times New Roman" w:hAnsi="Times New Roman" w:cs="Times New Roman"/>
          <w:sz w:val="28"/>
          <w:szCs w:val="28"/>
        </w:rPr>
        <w:t>:</w:t>
      </w:r>
    </w:p>
    <w:p w:rsidR="004464B5" w:rsidRPr="00C27F54" w:rsidRDefault="004464B5" w:rsidP="00C327EF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Таблица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620"/>
      </w:tblGrid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4464B5" w:rsidRPr="00A23B39">
        <w:tc>
          <w:tcPr>
            <w:tcW w:w="35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 («неудовлетворительно»)</w:t>
            </w:r>
          </w:p>
        </w:tc>
        <w:tc>
          <w:tcPr>
            <w:tcW w:w="5620" w:type="dxa"/>
          </w:tcPr>
          <w:p w:rsidR="004464B5" w:rsidRPr="00A23B39" w:rsidRDefault="004464B5" w:rsidP="00A23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4464B5" w:rsidRPr="00C27F54" w:rsidRDefault="004464B5" w:rsidP="00C327EF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B5" w:rsidRPr="007A0E75" w:rsidRDefault="004464B5" w:rsidP="00C327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«-», что даст возможность более конкретно отметить выступление учащегося.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</w:t>
      </w:r>
      <w:proofErr w:type="gramStart"/>
      <w:r w:rsidRPr="00B30713">
        <w:rPr>
          <w:rFonts w:ascii="Times New Roman" w:hAnsi="Times New Roman" w:cs="Times New Roman"/>
          <w:sz w:val="28"/>
          <w:szCs w:val="28"/>
        </w:rPr>
        <w:t>песней,  рекомендации</w:t>
      </w:r>
      <w:proofErr w:type="gramEnd"/>
      <w:r w:rsidRPr="00B30713">
        <w:rPr>
          <w:rFonts w:ascii="Times New Roman" w:hAnsi="Times New Roman" w:cs="Times New Roman"/>
          <w:sz w:val="28"/>
          <w:szCs w:val="28"/>
        </w:rPr>
        <w:t xml:space="preserve"> педагога относительно способов самостоятельной работы участников ансамбля. Урок может иметь различную форму: 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4464B5" w:rsidRPr="00B30713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4464B5" w:rsidRPr="00B30713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4464B5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4464B5" w:rsidRPr="00B30713" w:rsidRDefault="004464B5" w:rsidP="00C327E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4464B5" w:rsidRDefault="004464B5" w:rsidP="00C327EF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4464B5" w:rsidRDefault="004464B5" w:rsidP="00C327EF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первоисто</w:t>
      </w:r>
      <w:r>
        <w:rPr>
          <w:rFonts w:ascii="Times New Roman" w:hAnsi="Times New Roman" w:cs="Times New Roman"/>
          <w:sz w:val="28"/>
          <w:szCs w:val="28"/>
        </w:rPr>
        <w:t>чникам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аудио прослушивание,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, непосредственный контакт с носителями традиции). Важны также навыки работы с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нотными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текстовыми расшифровками песенного материала.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участников  процесса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4464B5" w:rsidRPr="00C143CD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хореографическим  и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драматическим исполнительством. Такой подход позволит обучающимся по данной программе качественно усвоить пройденный материал, овладеть необходимыми певческими и исполнительскими навыками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и  принимать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активное участие в творческой деятельности коллектива.</w:t>
      </w: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методической и нотной литературы, аудио и видеоматериалов</w:t>
      </w:r>
    </w:p>
    <w:p w:rsidR="004464B5" w:rsidRPr="00974D78" w:rsidRDefault="004464B5" w:rsidP="00C327EF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4464B5" w:rsidRDefault="004464B5" w:rsidP="00C327EF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методической литературы</w:t>
      </w: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3794"/>
        <w:gridCol w:w="6520"/>
      </w:tblGrid>
      <w:tr w:rsidR="004464B5" w:rsidRPr="00A23B39">
        <w:trPr>
          <w:trHeight w:val="237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Сибири  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Дальнего  Востока. Новосибирск, «Наука», Сибирское предприятие РАН, Серия книг «Памятники фольклора народов Сибири и Дальнего Востока»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Поволжья. М., «Музыка»,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Вендина Т.И., Попов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Атлас русских народных говоров,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Песенные традиции бассейна реки Пселл. Белгород,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Крестьянское  дело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2004</w:t>
            </w:r>
          </w:p>
        </w:tc>
      </w:tr>
      <w:tr w:rsidR="004464B5" w:rsidRPr="00A23B39">
        <w:trPr>
          <w:trHeight w:val="796"/>
        </w:trPr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Костюмы Курской губернии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Курск, 2008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Человек и песня. Библиотечка «В помощь художественной    самодеятельности» № 14. М., «Советский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Куприянова Л.Л.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Русский фольклор, учебник (1-4 классы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),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Мнемозина», 2002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Колотыгина И.А.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М.,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От осени до осени. Хрестоматия. Издание центра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 1994</w:t>
            </w:r>
            <w:proofErr w:type="gramEnd"/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Традиционная культура Тульского края. М.,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М.,1975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Донская казачья песня в историческом развитии.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Полесский народный календарь. М., «Индрик», 2005</w:t>
            </w:r>
          </w:p>
        </w:tc>
      </w:tr>
    </w:tbl>
    <w:p w:rsidR="004464B5" w:rsidRDefault="004464B5" w:rsidP="00C327EF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6344"/>
      </w:tblGrid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и сказки Пензенской области Пенза,1953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 Алтайского края. М.,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Ведерникова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Фольклор Калужской губернии. ООО Издательство «Родник», 1998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Южнорусские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Белгород, «Везелица»,1993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«А в Усть-Цильме поют». Сборник. Издательство «ИнКа»,1992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Рязанской области.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2-е издание. - Рязань: ОНМЦ, 1994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Новогодние поздравительные песни Рязанской области. М.,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распев. «Советский   композитор», 1989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Ефименкова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причеть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. М., «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композитор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», 1980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Лирические песни Томского Приобья.  Л., «Советский композитор», 1986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   композитор». 1973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Ярославское   издательство,1958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Обрядовые песни русской свадьбы Сибири. Новосибирск, «Наука», 1981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годов. Ленинград. Всесоюзное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издательство  «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Советский    композитор», 1991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Календарные и свадебные песни села Верещаки Брянской области. Сборник. Брянск, 1993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Сумские песни. М., МГК им. Чайковского, 1995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Пенза, 2006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культуры, 1983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</w:t>
            </w:r>
            <w:proofErr w:type="gram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игровые  песни</w:t>
            </w:r>
            <w:proofErr w:type="gram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Сибири. Новосибирск, «Наука», 1985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Убино</w:t>
            </w:r>
            <w:proofErr w:type="spellEnd"/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-Ульбинской долины. М., «Композитор», 2004</w:t>
            </w:r>
          </w:p>
        </w:tc>
      </w:tr>
      <w:tr w:rsidR="004464B5" w:rsidRPr="00A23B39">
        <w:tc>
          <w:tcPr>
            <w:tcW w:w="3794" w:type="dxa"/>
          </w:tcPr>
          <w:p w:rsidR="004464B5" w:rsidRPr="00A23B39" w:rsidRDefault="004464B5" w:rsidP="00A23B39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4464B5" w:rsidRPr="00A23B39" w:rsidRDefault="004464B5" w:rsidP="00A23B39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A23B39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 Исследования. М., «Советский композитор»,1987</w:t>
            </w:r>
          </w:p>
        </w:tc>
      </w:tr>
    </w:tbl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4B5" w:rsidRDefault="004464B5" w:rsidP="00C327EF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аудио и </w:t>
      </w:r>
      <w:proofErr w:type="gramStart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записи</w:t>
      </w:r>
      <w:proofErr w:type="gramEnd"/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этнографических исполнителей и коллективов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фольклор  СССР</w:t>
      </w:r>
      <w:proofErr w:type="gramEnd"/>
      <w:r>
        <w:rPr>
          <w:rFonts w:ascii="Times New Roman" w:hAnsi="Times New Roman" w:cs="Times New Roman"/>
          <w:sz w:val="28"/>
          <w:szCs w:val="28"/>
        </w:rPr>
        <w:t>», «Фирма Мелодия», 1989. Пластинка 1 «Народная музыка южной России», пластинка 2 «Песни русского казачества»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средней полосы России и Поволжья,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Русская народная музыка Севера и Сибири, ВТПО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«Музыкальное творчество народов СССР», Музыкальный фольклор западной России, «Фирма Мелодия», 1990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«Антология народной музыки. Душа народа». «Фирма Мелодия», 2009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приложение к книге М. Л. Копыловой «В 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 ,</w:t>
      </w:r>
      <w:proofErr w:type="gramEnd"/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464B5" w:rsidRDefault="004464B5" w:rsidP="00C327EF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Экспедиционные записи Вятской губернии «Календарь» и «Свадьба»</w:t>
      </w:r>
    </w:p>
    <w:p w:rsidR="004464B5" w:rsidRPr="005C6F53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 Воронежского государственного института искусств»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собрания фонограмм архива Института русской литературы (Пушкинский Дом) РАН, «Эпические стихи и притчи Русского Севера», 1986 </w:t>
      </w:r>
    </w:p>
    <w:p w:rsidR="004464B5" w:rsidRPr="00C94B8D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>
        <w:rPr>
          <w:rFonts w:ascii="Times New Roman" w:hAnsi="Times New Roman" w:cs="Times New Roman"/>
          <w:sz w:val="28"/>
          <w:szCs w:val="28"/>
        </w:rPr>
        <w:t xml:space="preserve"> «Музыкальный эпос русского севера», 2008 год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«На Петра хлеб пекла». Исторические концерты Фольклорной комиссии.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Русско-Белорусско-Украинского пограничья). - 2009, APE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«Конь бежит колокол звенит». Песни Архангельской, Псковской и Витебской земель, 1999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календарь. Песни народных праздников и обрядов. Выпуски 1 и 2. «Фирма Мелодия», 1989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4464B5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 «Мелодия», 1990 </w:t>
      </w:r>
    </w:p>
    <w:p w:rsidR="004464B5" w:rsidRPr="00F37E56" w:rsidRDefault="004464B5" w:rsidP="00C327EF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«Мелодия», 1984</w:t>
      </w:r>
    </w:p>
    <w:p w:rsidR="004464B5" w:rsidRPr="00AB0A39" w:rsidRDefault="004464B5" w:rsidP="00C327EF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A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записи фонотеки отдела РНХ музыкального колледжа им. Гнесиных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Западнорусский певческий стиль: песни Брянской, Калужской, Псковской и Смоленской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Ленинградской, Мурманской областей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Средне-Волжский певческий стиль: Пенза, Саратов, Ульяновск, Уфа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Среднерусский певческий стиль: песни Ивановской, Костромской, Московской и Тульской областей 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певческая традиция: заводской фольклор</w:t>
      </w:r>
    </w:p>
    <w:p w:rsidR="004464B5" w:rsidRDefault="004464B5" w:rsidP="00C327EF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областей</w:t>
      </w:r>
    </w:p>
    <w:p w:rsidR="004464B5" w:rsidRPr="00B45703" w:rsidRDefault="004464B5" w:rsidP="00C327EF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ругие аудио и видеоматериалы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цикл видео фильмов «Мировая деревня» и «За околицей»;</w:t>
      </w:r>
    </w:p>
    <w:p w:rsidR="004464B5" w:rsidRPr="00E44DE9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телевизионные передачи из </w:t>
      </w:r>
      <w:proofErr w:type="gramStart"/>
      <w:r w:rsidRPr="00E44DE9">
        <w:rPr>
          <w:rFonts w:ascii="Times New Roman" w:hAnsi="Times New Roman" w:cs="Times New Roman"/>
          <w:sz w:val="28"/>
          <w:szCs w:val="28"/>
        </w:rPr>
        <w:t>цикла  «</w:t>
      </w:r>
      <w:proofErr w:type="gramEnd"/>
      <w:r w:rsidRPr="00E44DE9">
        <w:rPr>
          <w:rFonts w:ascii="Times New Roman" w:hAnsi="Times New Roman" w:cs="Times New Roman"/>
          <w:sz w:val="28"/>
          <w:szCs w:val="28"/>
        </w:rPr>
        <w:t>Странствия музыканта» ТМК «Россия-Культура»;</w:t>
      </w:r>
    </w:p>
    <w:p w:rsidR="004464B5" w:rsidRDefault="004464B5" w:rsidP="00C327E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экспедиционные записи отечественных фольклористов: </w:t>
      </w:r>
      <w:proofErr w:type="spellStart"/>
      <w:proofErr w:type="gramStart"/>
      <w:r w:rsidRPr="00E44DE9">
        <w:rPr>
          <w:rFonts w:ascii="Times New Roman" w:hAnsi="Times New Roman" w:cs="Times New Roman"/>
          <w:sz w:val="28"/>
          <w:szCs w:val="28"/>
        </w:rPr>
        <w:t>ГиляровойН.Н,Кабанова</w:t>
      </w:r>
      <w:proofErr w:type="spellEnd"/>
      <w:proofErr w:type="gramEnd"/>
      <w:r w:rsidRPr="00E44DE9">
        <w:rPr>
          <w:rFonts w:ascii="Times New Roman" w:hAnsi="Times New Roman" w:cs="Times New Roman"/>
          <w:sz w:val="28"/>
          <w:szCs w:val="28"/>
        </w:rPr>
        <w:t xml:space="preserve"> А.С., Красовского А.В., Медведевой В.Н.,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А.М.,  Пушкиной С.И., Щурова </w:t>
      </w:r>
      <w:proofErr w:type="spellStart"/>
      <w:r w:rsidRPr="00E44DE9">
        <w:rPr>
          <w:rFonts w:ascii="Times New Roman" w:hAnsi="Times New Roman" w:cs="Times New Roman"/>
          <w:sz w:val="28"/>
          <w:szCs w:val="28"/>
        </w:rPr>
        <w:t>В.М.и</w:t>
      </w:r>
      <w:proofErr w:type="spellEnd"/>
      <w:r w:rsidRPr="00E44DE9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4464B5" w:rsidRDefault="004464B5"/>
    <w:sectPr w:rsidR="004464B5" w:rsidSect="00EB189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691" w:rsidRDefault="00476691" w:rsidP="00C327EF">
      <w:pPr>
        <w:spacing w:after="0" w:line="240" w:lineRule="auto"/>
      </w:pPr>
      <w:r>
        <w:separator/>
      </w:r>
    </w:p>
  </w:endnote>
  <w:endnote w:type="continuationSeparator" w:id="0">
    <w:p w:rsidR="00476691" w:rsidRDefault="00476691" w:rsidP="00C3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89F" w:rsidRDefault="00B802B1" w:rsidP="0020501B">
    <w:pPr>
      <w:pStyle w:val="ad"/>
      <w:jc w:val="center"/>
    </w:pPr>
    <w:r>
      <w:fldChar w:fldCharType="begin"/>
    </w:r>
    <w:r w:rsidR="005E70EC">
      <w:instrText xml:space="preserve"> PAGE   \* MERGEFORMAT </w:instrText>
    </w:r>
    <w:r>
      <w:fldChar w:fldCharType="separate"/>
    </w:r>
    <w:r w:rsidR="006668F5">
      <w:rPr>
        <w:noProof/>
      </w:rPr>
      <w:t>2</w:t>
    </w:r>
    <w:r>
      <w:rPr>
        <w:noProof/>
      </w:rPr>
      <w:fldChar w:fldCharType="end"/>
    </w:r>
  </w:p>
  <w:p w:rsidR="00EB189F" w:rsidRDefault="00EB18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691" w:rsidRDefault="00476691" w:rsidP="00C327EF">
      <w:pPr>
        <w:spacing w:after="0" w:line="240" w:lineRule="auto"/>
      </w:pPr>
      <w:r>
        <w:separator/>
      </w:r>
    </w:p>
  </w:footnote>
  <w:footnote w:type="continuationSeparator" w:id="0">
    <w:p w:rsidR="00476691" w:rsidRDefault="00476691" w:rsidP="00C32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>
      <w:start w:val="1"/>
      <w:numFmt w:val="lowerRoman"/>
      <w:lvlText w:val="%3."/>
      <w:lvlJc w:val="right"/>
      <w:pPr>
        <w:ind w:left="3075" w:hanging="180"/>
      </w:pPr>
    </w:lvl>
    <w:lvl w:ilvl="3" w:tplc="0419000F">
      <w:start w:val="1"/>
      <w:numFmt w:val="decimal"/>
      <w:lvlText w:val="%4."/>
      <w:lvlJc w:val="left"/>
      <w:pPr>
        <w:ind w:left="3795" w:hanging="360"/>
      </w:pPr>
    </w:lvl>
    <w:lvl w:ilvl="4" w:tplc="04190019">
      <w:start w:val="1"/>
      <w:numFmt w:val="lowerLetter"/>
      <w:lvlText w:val="%5."/>
      <w:lvlJc w:val="left"/>
      <w:pPr>
        <w:ind w:left="4515" w:hanging="360"/>
      </w:pPr>
    </w:lvl>
    <w:lvl w:ilvl="5" w:tplc="0419001B">
      <w:start w:val="1"/>
      <w:numFmt w:val="lowerRoman"/>
      <w:lvlText w:val="%6."/>
      <w:lvlJc w:val="right"/>
      <w:pPr>
        <w:ind w:left="5235" w:hanging="180"/>
      </w:pPr>
    </w:lvl>
    <w:lvl w:ilvl="6" w:tplc="0419000F">
      <w:start w:val="1"/>
      <w:numFmt w:val="decimal"/>
      <w:lvlText w:val="%7."/>
      <w:lvlJc w:val="left"/>
      <w:pPr>
        <w:ind w:left="5955" w:hanging="360"/>
      </w:pPr>
    </w:lvl>
    <w:lvl w:ilvl="7" w:tplc="04190019">
      <w:start w:val="1"/>
      <w:numFmt w:val="lowerLetter"/>
      <w:lvlText w:val="%8."/>
      <w:lvlJc w:val="left"/>
      <w:pPr>
        <w:ind w:left="6675" w:hanging="360"/>
      </w:pPr>
    </w:lvl>
    <w:lvl w:ilvl="8" w:tplc="0419001B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num w:numId="1" w16cid:durableId="620723433">
    <w:abstractNumId w:val="0"/>
  </w:num>
  <w:num w:numId="2" w16cid:durableId="776489256">
    <w:abstractNumId w:val="1"/>
  </w:num>
  <w:num w:numId="3" w16cid:durableId="1418555784">
    <w:abstractNumId w:val="8"/>
  </w:num>
  <w:num w:numId="4" w16cid:durableId="220943068">
    <w:abstractNumId w:val="6"/>
  </w:num>
  <w:num w:numId="5" w16cid:durableId="1195651012">
    <w:abstractNumId w:val="3"/>
  </w:num>
  <w:num w:numId="6" w16cid:durableId="195122787">
    <w:abstractNumId w:val="7"/>
  </w:num>
  <w:num w:numId="7" w16cid:durableId="870072293">
    <w:abstractNumId w:val="2"/>
  </w:num>
  <w:num w:numId="8" w16cid:durableId="1034840543">
    <w:abstractNumId w:val="5"/>
  </w:num>
  <w:num w:numId="9" w16cid:durableId="12561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EF"/>
    <w:rsid w:val="000003EE"/>
    <w:rsid w:val="000C115A"/>
    <w:rsid w:val="0020501B"/>
    <w:rsid w:val="00225E11"/>
    <w:rsid w:val="002852E1"/>
    <w:rsid w:val="002A0859"/>
    <w:rsid w:val="002C0572"/>
    <w:rsid w:val="002C2BF5"/>
    <w:rsid w:val="003127A5"/>
    <w:rsid w:val="003A2D33"/>
    <w:rsid w:val="003B1B16"/>
    <w:rsid w:val="003E79EA"/>
    <w:rsid w:val="004203C7"/>
    <w:rsid w:val="00443E55"/>
    <w:rsid w:val="004464B5"/>
    <w:rsid w:val="00476691"/>
    <w:rsid w:val="004C138B"/>
    <w:rsid w:val="004E736F"/>
    <w:rsid w:val="00510901"/>
    <w:rsid w:val="00564D74"/>
    <w:rsid w:val="005C6F53"/>
    <w:rsid w:val="005D257B"/>
    <w:rsid w:val="005E70EC"/>
    <w:rsid w:val="005F5683"/>
    <w:rsid w:val="0063114E"/>
    <w:rsid w:val="006668F5"/>
    <w:rsid w:val="00666956"/>
    <w:rsid w:val="006B6973"/>
    <w:rsid w:val="006C681C"/>
    <w:rsid w:val="006F120F"/>
    <w:rsid w:val="00720A16"/>
    <w:rsid w:val="00722FC9"/>
    <w:rsid w:val="0072612F"/>
    <w:rsid w:val="00727AF0"/>
    <w:rsid w:val="00773D46"/>
    <w:rsid w:val="007A0E75"/>
    <w:rsid w:val="007A3DC4"/>
    <w:rsid w:val="007E6B5E"/>
    <w:rsid w:val="0081071C"/>
    <w:rsid w:val="00831746"/>
    <w:rsid w:val="00853B53"/>
    <w:rsid w:val="008D688A"/>
    <w:rsid w:val="008E3FE9"/>
    <w:rsid w:val="008E407E"/>
    <w:rsid w:val="009206FB"/>
    <w:rsid w:val="009418B3"/>
    <w:rsid w:val="00962ACE"/>
    <w:rsid w:val="00974D78"/>
    <w:rsid w:val="009A4F7E"/>
    <w:rsid w:val="00A0002E"/>
    <w:rsid w:val="00A23B39"/>
    <w:rsid w:val="00A25163"/>
    <w:rsid w:val="00A34C0B"/>
    <w:rsid w:val="00AB0A39"/>
    <w:rsid w:val="00AD5A5F"/>
    <w:rsid w:val="00AF5C54"/>
    <w:rsid w:val="00B2043B"/>
    <w:rsid w:val="00B30713"/>
    <w:rsid w:val="00B45703"/>
    <w:rsid w:val="00B802B1"/>
    <w:rsid w:val="00B82A95"/>
    <w:rsid w:val="00BB5152"/>
    <w:rsid w:val="00BE5D0D"/>
    <w:rsid w:val="00C143CD"/>
    <w:rsid w:val="00C20876"/>
    <w:rsid w:val="00C27F54"/>
    <w:rsid w:val="00C327EF"/>
    <w:rsid w:val="00C77863"/>
    <w:rsid w:val="00C80F1A"/>
    <w:rsid w:val="00C94B8D"/>
    <w:rsid w:val="00CA264A"/>
    <w:rsid w:val="00CA6987"/>
    <w:rsid w:val="00CB4CF8"/>
    <w:rsid w:val="00CB6CAF"/>
    <w:rsid w:val="00CD6119"/>
    <w:rsid w:val="00CD63CD"/>
    <w:rsid w:val="00D17F26"/>
    <w:rsid w:val="00D4445D"/>
    <w:rsid w:val="00D4787F"/>
    <w:rsid w:val="00D7672B"/>
    <w:rsid w:val="00D80BE3"/>
    <w:rsid w:val="00D953FC"/>
    <w:rsid w:val="00DA1BCE"/>
    <w:rsid w:val="00DA5EEA"/>
    <w:rsid w:val="00DC6490"/>
    <w:rsid w:val="00DC76EE"/>
    <w:rsid w:val="00DE4166"/>
    <w:rsid w:val="00E43448"/>
    <w:rsid w:val="00E44DE9"/>
    <w:rsid w:val="00E95BF3"/>
    <w:rsid w:val="00EB189F"/>
    <w:rsid w:val="00F26072"/>
    <w:rsid w:val="00F3428D"/>
    <w:rsid w:val="00F37E56"/>
    <w:rsid w:val="00FB202F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298D9"/>
  <w15:docId w15:val="{BF84BE5B-6953-4794-B625-7EE2C1D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36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7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27EF"/>
    <w:rPr>
      <w:rFonts w:ascii="Arial" w:hAnsi="Arial" w:cs="Arial"/>
      <w:b/>
      <w:bCs/>
      <w:kern w:val="32"/>
      <w:sz w:val="32"/>
      <w:szCs w:val="32"/>
    </w:rPr>
  </w:style>
  <w:style w:type="paragraph" w:customStyle="1" w:styleId="Style15">
    <w:name w:val="Style1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21" w:lineRule="exact"/>
    </w:pPr>
    <w:rPr>
      <w:rFonts w:cs="Times New Roman"/>
      <w:sz w:val="24"/>
      <w:szCs w:val="24"/>
    </w:rPr>
  </w:style>
  <w:style w:type="character" w:customStyle="1" w:styleId="FontStyle69">
    <w:name w:val="Font Style69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uiPriority w:val="99"/>
    <w:rsid w:val="00C327EF"/>
    <w:pPr>
      <w:ind w:left="720"/>
    </w:pPr>
    <w:rPr>
      <w:lang w:eastAsia="en-US"/>
    </w:rPr>
  </w:style>
  <w:style w:type="paragraph" w:styleId="a3">
    <w:name w:val="List Paragraph"/>
    <w:basedOn w:val="a"/>
    <w:uiPriority w:val="99"/>
    <w:qFormat/>
    <w:rsid w:val="00C327EF"/>
    <w:pPr>
      <w:ind w:left="720"/>
    </w:pPr>
  </w:style>
  <w:style w:type="table" w:styleId="a4">
    <w:name w:val="Table Grid"/>
    <w:basedOn w:val="a1"/>
    <w:uiPriority w:val="99"/>
    <w:rsid w:val="00C327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27EF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327E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_"/>
    <w:link w:val="12"/>
    <w:uiPriority w:val="99"/>
    <w:locked/>
    <w:rsid w:val="00C327EF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C327EF"/>
    <w:pPr>
      <w:shd w:val="clear" w:color="auto" w:fill="FFFFFF"/>
      <w:spacing w:after="180" w:line="235" w:lineRule="exact"/>
      <w:jc w:val="center"/>
    </w:pPr>
    <w:rPr>
      <w:rFonts w:cs="Times New Roman"/>
      <w:sz w:val="21"/>
      <w:szCs w:val="21"/>
    </w:rPr>
  </w:style>
  <w:style w:type="paragraph" w:customStyle="1" w:styleId="Style33">
    <w:name w:val="Style3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C327EF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cs="Times New Roman"/>
      <w:sz w:val="24"/>
      <w:szCs w:val="24"/>
    </w:rPr>
  </w:style>
  <w:style w:type="character" w:customStyle="1" w:styleId="FontStyle63">
    <w:name w:val="Font Style63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uiPriority w:val="99"/>
    <w:rsid w:val="00C327E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uiPriority w:val="99"/>
    <w:rsid w:val="00C327E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uiPriority w:val="99"/>
    <w:rsid w:val="00C327EF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uiPriority w:val="99"/>
    <w:rsid w:val="00C327EF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C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27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27EF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27EF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C327EF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uiPriority w:val="99"/>
    <w:rsid w:val="00C327E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C327EF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327EF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uiPriority w:val="99"/>
    <w:rsid w:val="00C327EF"/>
    <w:rPr>
      <w:rFonts w:ascii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C327E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327EF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C327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C327EF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uiPriority w:val="99"/>
    <w:rsid w:val="00C327EF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uiPriority w:val="99"/>
    <w:rsid w:val="00C327EF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5">
    <w:name w:val="Font Style45"/>
    <w:uiPriority w:val="99"/>
    <w:rsid w:val="00C327EF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uiPriority w:val="99"/>
    <w:rsid w:val="00C327EF"/>
    <w:rPr>
      <w:rFonts w:ascii="Arial" w:hAnsi="Arial" w:cs="Arial"/>
      <w:sz w:val="18"/>
      <w:szCs w:val="18"/>
    </w:rPr>
  </w:style>
  <w:style w:type="character" w:customStyle="1" w:styleId="FontStyle48">
    <w:name w:val="Font Style48"/>
    <w:uiPriority w:val="99"/>
    <w:rsid w:val="00C327EF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C327EF"/>
    <w:rPr>
      <w:rFonts w:ascii="Arial" w:hAnsi="Arial" w:cs="Arial"/>
      <w:sz w:val="12"/>
      <w:szCs w:val="12"/>
    </w:rPr>
  </w:style>
  <w:style w:type="character" w:customStyle="1" w:styleId="FontStyle51">
    <w:name w:val="Font Style51"/>
    <w:uiPriority w:val="99"/>
    <w:rsid w:val="00C327EF"/>
    <w:rPr>
      <w:rFonts w:ascii="Arial" w:hAnsi="Arial" w:cs="Arial"/>
      <w:sz w:val="20"/>
      <w:szCs w:val="20"/>
    </w:rPr>
  </w:style>
  <w:style w:type="paragraph" w:styleId="aa">
    <w:name w:val="No Spacing"/>
    <w:uiPriority w:val="99"/>
    <w:qFormat/>
    <w:rsid w:val="00C327EF"/>
    <w:rPr>
      <w:rFonts w:cs="Calibri"/>
      <w:sz w:val="22"/>
      <w:szCs w:val="22"/>
    </w:rPr>
  </w:style>
  <w:style w:type="paragraph" w:styleId="ab">
    <w:name w:val="header"/>
    <w:basedOn w:val="a"/>
    <w:link w:val="ac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327EF"/>
  </w:style>
  <w:style w:type="paragraph" w:styleId="ad">
    <w:name w:val="footer"/>
    <w:basedOn w:val="a"/>
    <w:link w:val="ae"/>
    <w:uiPriority w:val="99"/>
    <w:rsid w:val="00C32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327EF"/>
  </w:style>
  <w:style w:type="paragraph" w:styleId="af">
    <w:name w:val="footnote text"/>
    <w:basedOn w:val="a"/>
    <w:link w:val="af0"/>
    <w:uiPriority w:val="99"/>
    <w:semiHidden/>
    <w:rsid w:val="00C327E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C327EF"/>
    <w:rPr>
      <w:sz w:val="20"/>
      <w:szCs w:val="20"/>
    </w:rPr>
  </w:style>
  <w:style w:type="character" w:styleId="af1">
    <w:name w:val="footnote reference"/>
    <w:uiPriority w:val="99"/>
    <w:semiHidden/>
    <w:rsid w:val="00C327EF"/>
    <w:rPr>
      <w:vertAlign w:val="superscript"/>
    </w:rPr>
  </w:style>
  <w:style w:type="paragraph" w:customStyle="1" w:styleId="Body1">
    <w:name w:val="Body 1"/>
    <w:uiPriority w:val="99"/>
    <w:rsid w:val="00C327EF"/>
    <w:pPr>
      <w:suppressAutoHyphens/>
    </w:pPr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13">
    <w:name w:val="Без интервала1"/>
    <w:qFormat/>
    <w:rsid w:val="00EB189F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/LZqUd1082+lFtHLnI4w7dLp+HmY6d/nTAP3/s9Z2AA=</DigestValue>
    </Reference>
    <Reference Type="http://www.w3.org/2000/09/xmldsig#Object" URI="#idOfficeObject">
      <DigestMethod Algorithm="urn:ietf:params:xml:ns:cpxmlsec:algorithms:gostr34112012-256"/>
      <DigestValue>cSmaw6XU1lfS5e1GWLvzGjFcXbvJq7fU20a5E6y9jaE=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+T8sqBSYmpTvhqm3Q6pVNGdqSW0iTb1AvgZnGxHr4dI=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3c4Ck2oveaHfwaa9oEzpQkOEuU7Ij6NHFvR9DQYKEK4=</DigestValue>
    </Reference>
  </SignedInfo>
  <SignatureValue>d5DkgQVqxCVV+kRPY1xHfU2UrDub1FybggNhW7wA0LWBuaJnH7FBVMvwNwNgo1Zb
azTcZAt6+X1qS09WvmuWiA==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WAGjczMYOGVuTyCk+LmQCFPUTeY=</DigestValue>
      </Reference>
      <Reference URI="/word/endnotes.xml?ContentType=application/vnd.openxmlformats-officedocument.wordprocessingml.endnotes+xml">
        <DigestMethod Algorithm="http://www.w3.org/2000/09/xmldsig#sha1"/>
        <DigestValue>n+EPf3TC8TnWLaLOt6GlebpGuks=</DigestValue>
      </Reference>
      <Reference URI="/word/fontTable.xml?ContentType=application/vnd.openxmlformats-officedocument.wordprocessingml.fontTable+xml">
        <DigestMethod Algorithm="http://www.w3.org/2000/09/xmldsig#sha1"/>
        <DigestValue>9m3mSgd2wFDQkpNa9lZs4C00doU=</DigestValue>
      </Reference>
      <Reference URI="/word/footer1.xml?ContentType=application/vnd.openxmlformats-officedocument.wordprocessingml.footer+xml">
        <DigestMethod Algorithm="http://www.w3.org/2000/09/xmldsig#sha1"/>
        <DigestValue>iJ45WYShWSwO1jySFKkOZwzFMYo=</DigestValue>
      </Reference>
      <Reference URI="/word/footnotes.xml?ContentType=application/vnd.openxmlformats-officedocument.wordprocessingml.footnotes+xml">
        <DigestMethod Algorithm="http://www.w3.org/2000/09/xmldsig#sha1"/>
        <DigestValue>4qc9ZdrJsJBKRUBZ3OG1Y715TGk=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hktKu8u81fRz10NzGMqVufaUh0g=</DigestValue>
      </Reference>
      <Reference URI="/word/settings.xml?ContentType=application/vnd.openxmlformats-officedocument.wordprocessingml.settings+xml">
        <DigestMethod Algorithm="http://www.w3.org/2000/09/xmldsig#sha1"/>
        <DigestValue>yZWrccINHMnwmTPHJ1M9MgpjjgM=</DigestValue>
      </Reference>
      <Reference URI="/word/styles.xml?ContentType=application/vnd.openxmlformats-officedocument.wordprocessingml.styles+xml">
        <DigestMethod Algorithm="http://www.w3.org/2000/09/xmldsig#sha1"/>
        <DigestValue>3eyQScE7RnL8xG3mf5GzDQ1BggI=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2023-06-02T14:27:45Z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{D0D2C402-D1FA-4477-BE9C-68CA9E0C1B90}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2023-06-02T14:27:45Z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</cp:revision>
  <cp:lastPrinted>2015-02-06T09:59:00Z</cp:lastPrinted>
  <dcterms:created xsi:type="dcterms:W3CDTF">2023-06-02T14:14:00Z</dcterms:created>
  <dcterms:modified xsi:type="dcterms:W3CDTF">2023-06-02T14:27:00Z</dcterms:modified>
</cp:coreProperties>
</file>