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3EE" w:rsidRPr="00EA5BC3" w:rsidRDefault="004A33EE" w:rsidP="004A33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4A33EE" w:rsidRPr="00EA5BC3" w:rsidRDefault="00FA53FC" w:rsidP="004A3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A33EE" w:rsidRPr="00EA5BC3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  <w:r w:rsidR="003B7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3EE" w:rsidRPr="00EA5BC3" w:rsidRDefault="004A33EE" w:rsidP="004A3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EB189F" w:rsidRPr="00530801" w:rsidRDefault="00EB189F" w:rsidP="00EB189F">
      <w:pPr>
        <w:pStyle w:val="13"/>
        <w:jc w:val="center"/>
        <w:rPr>
          <w:b/>
        </w:rPr>
      </w:pPr>
    </w:p>
    <w:p w:rsidR="00FA53FC" w:rsidRDefault="00FA53FC" w:rsidP="00FA5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A53FC" w:rsidRDefault="00FA53FC" w:rsidP="00F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53FC" w:rsidRDefault="00FA53FC" w:rsidP="00FA53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A6570D86-255E-484C-80C5-FC4638BC99B7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FA53FC" w:rsidRDefault="00FA53FC" w:rsidP="00FA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Приняты педагогическим советом протокол от 01.06.2022г.№6</w:t>
      </w:r>
      <w:bookmarkEnd w:id="0"/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389" w:rsidRDefault="003B7389" w:rsidP="00E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ДОПОЛНИТЕЛЬНАЯ ПРЕДПРОФЕССИОНАЛЬНАЯ</w:t>
      </w:r>
      <w:r w:rsidR="00EB18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7389" w:rsidRDefault="003B7389" w:rsidP="003B7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="004464B5" w:rsidRPr="00510901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</w:t>
      </w:r>
      <w:r w:rsidR="00EB18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7389" w:rsidRDefault="003B7389" w:rsidP="00E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ТЕАТРАЛЬНОГО</w:t>
      </w:r>
      <w:r w:rsidR="009F2F89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 </w:t>
      </w:r>
    </w:p>
    <w:p w:rsidR="004464B5" w:rsidRPr="00510901" w:rsidRDefault="009F2F89" w:rsidP="00EB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B7389">
        <w:rPr>
          <w:rFonts w:ascii="Times New Roman" w:hAnsi="Times New Roman" w:cs="Times New Roman"/>
          <w:b/>
          <w:bCs/>
          <w:sz w:val="28"/>
          <w:szCs w:val="28"/>
        </w:rPr>
        <w:t>ИСКУССТВО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Default="00EB189F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РАБОЧАЯ </w:t>
      </w:r>
      <w:r w:rsidR="004464B5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3B7389" w:rsidRDefault="004464B5" w:rsidP="00C327E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0901">
        <w:rPr>
          <w:rFonts w:ascii="Times New Roman" w:hAnsi="Times New Roman" w:cs="Times New Roman"/>
          <w:b/>
          <w:bCs/>
          <w:sz w:val="36"/>
          <w:szCs w:val="36"/>
        </w:rPr>
        <w:t xml:space="preserve">по учебному предмету </w:t>
      </w:r>
    </w:p>
    <w:p w:rsidR="004464B5" w:rsidRPr="00510901" w:rsidRDefault="003B7389" w:rsidP="00C327E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вариативной части</w:t>
      </w:r>
    </w:p>
    <w:p w:rsidR="004464B5" w:rsidRPr="003E79EA" w:rsidRDefault="003B7389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4464B5" w:rsidRPr="003E79EA">
        <w:rPr>
          <w:rFonts w:ascii="Times New Roman" w:hAnsi="Times New Roman" w:cs="Times New Roman"/>
          <w:b/>
          <w:bCs/>
          <w:sz w:val="42"/>
          <w:szCs w:val="42"/>
        </w:rPr>
        <w:t>АНСАМБЛЬ</w:t>
      </w:r>
    </w:p>
    <w:p w:rsidR="004464B5" w:rsidRPr="00510901" w:rsidRDefault="004464B5" w:rsidP="00C327EF">
      <w:pPr>
        <w:pStyle w:val="a8"/>
        <w:spacing w:after="0"/>
        <w:ind w:right="120"/>
        <w:jc w:val="center"/>
        <w:rPr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Pr="00510901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Pr="00510901" w:rsidRDefault="004464B5" w:rsidP="00FA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B5" w:rsidRDefault="006E46AA" w:rsidP="00C32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Верх-Нейвинский </w:t>
      </w:r>
      <w:r w:rsidR="003B7389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4A33EE" w:rsidRDefault="004A33EE" w:rsidP="0083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3EE" w:rsidRDefault="004A33EE" w:rsidP="00C32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83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proofErr w:type="spellStart"/>
      <w:r w:rsidRPr="00DA1BCE">
        <w:rPr>
          <w:rFonts w:ascii="Times New Roman" w:hAnsi="Times New Roman" w:cs="Times New Roman"/>
          <w:b/>
          <w:bCs/>
          <w:sz w:val="28"/>
          <w:szCs w:val="28"/>
        </w:rPr>
        <w:t>О.Д.</w:t>
      </w:r>
      <w:r>
        <w:rPr>
          <w:rFonts w:ascii="Times New Roman" w:hAnsi="Times New Roman" w:cs="Times New Roman"/>
          <w:b/>
          <w:bCs/>
          <w:sz w:val="28"/>
          <w:szCs w:val="28"/>
        </w:rPr>
        <w:t>Кузьменко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Колледжа имени Гнесиных Российской академии музыки имени Гнесиных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Pr="003B1B16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И.Е.</w:t>
      </w:r>
      <w:r w:rsidRPr="003B1B16">
        <w:rPr>
          <w:rFonts w:ascii="Times New Roman" w:hAnsi="Times New Roman" w:cs="Times New Roman"/>
          <w:b/>
          <w:bCs/>
          <w:sz w:val="28"/>
          <w:szCs w:val="28"/>
        </w:rPr>
        <w:t>Домогацкая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4464B5" w:rsidRPr="003B1B16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О.И.</w:t>
      </w:r>
      <w:r w:rsidRPr="003B1B16">
        <w:rPr>
          <w:rFonts w:ascii="Times New Roman" w:hAnsi="Times New Roman" w:cs="Times New Roman"/>
          <w:b/>
          <w:bCs/>
          <w:sz w:val="28"/>
          <w:szCs w:val="28"/>
        </w:rPr>
        <w:t>Кожурина</w:t>
      </w:r>
      <w:proofErr w:type="spellEnd"/>
      <w:r w:rsidRPr="003B1B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3B1B16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>
        <w:rPr>
          <w:rFonts w:ascii="Times New Roman" w:hAnsi="Times New Roman" w:cs="Times New Roman"/>
          <w:sz w:val="28"/>
          <w:szCs w:val="28"/>
        </w:rPr>
        <w:t>ени Гнесиных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4464B5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CE">
        <w:rPr>
          <w:rFonts w:ascii="Times New Roman" w:hAnsi="Times New Roman" w:cs="Times New Roman"/>
          <w:b/>
          <w:bCs/>
          <w:sz w:val="28"/>
          <w:szCs w:val="28"/>
        </w:rPr>
        <w:t>Ю.Л.</w:t>
      </w:r>
      <w:r>
        <w:rPr>
          <w:rFonts w:ascii="Times New Roman" w:hAnsi="Times New Roman" w:cs="Times New Roman"/>
          <w:b/>
          <w:bCs/>
          <w:sz w:val="28"/>
          <w:szCs w:val="28"/>
        </w:rPr>
        <w:t>Колесник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предметно-цикловой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комиссии«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хора» Колледжа имени Гнесиных Российской академии музыки имени Гнесиных</w:t>
      </w:r>
    </w:p>
    <w:p w:rsidR="004464B5" w:rsidRPr="0020501B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Л.В.Костяшова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№ 68 </w:t>
      </w:r>
      <w:r w:rsidRPr="0020501B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20501B">
        <w:rPr>
          <w:rFonts w:ascii="Times New Roman" w:hAnsi="Times New Roman" w:cs="Times New Roman"/>
          <w:sz w:val="28"/>
          <w:szCs w:val="28"/>
        </w:rPr>
        <w:t>Р.К.Щедрина</w:t>
      </w:r>
      <w:proofErr w:type="spellEnd"/>
      <w:r w:rsidRPr="0020501B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>, член городского Методического совета, почетный работник культуры города Москвы</w:t>
      </w:r>
    </w:p>
    <w:p w:rsidR="004464B5" w:rsidRPr="00510901" w:rsidRDefault="004464B5" w:rsidP="00C327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189F" w:rsidRDefault="00EB189F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189F" w:rsidRDefault="00EB189F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4464B5" w:rsidRDefault="004464B5" w:rsidP="00C327E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3127A5" w:rsidRDefault="004464B5" w:rsidP="00C327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Срок реализации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  учреждения на реализацию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Форма проведения учебных аудиторных занятий;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Цель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и задачи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Обоснование структуры программы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Методы обучения; 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Описание материально-технических условий реализации учебного предмета;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3127A5" w:rsidRDefault="004464B5" w:rsidP="00C327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Сведения о затратах учебного времени;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464B5" w:rsidRPr="003127A5" w:rsidRDefault="004464B5" w:rsidP="00C327E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Аттестация: цели, виды, форма, содержание; 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Критерии оценки;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Контрольные требования на разных этапах обучения;</w:t>
      </w:r>
    </w:p>
    <w:p w:rsidR="004464B5" w:rsidRPr="002A0859" w:rsidRDefault="004464B5" w:rsidP="00C327EF">
      <w:pPr>
        <w:pStyle w:val="aa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Методические рекомендации педагогическим работникам;</w:t>
      </w:r>
    </w:p>
    <w:p w:rsidR="004464B5" w:rsidRPr="002A0859" w:rsidRDefault="004464B5" w:rsidP="00C327EF">
      <w:pPr>
        <w:pStyle w:val="aa"/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Рекомендации по организации самостоятельной работы обучающихся</w:t>
      </w:r>
      <w:r w:rsidRPr="002A0859">
        <w:t>;</w:t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Списки рекомендуемой </w:t>
      </w:r>
      <w:proofErr w:type="gramStart"/>
      <w:r w:rsidRPr="00EB189F">
        <w:rPr>
          <w:rFonts w:ascii="Times New Roman" w:hAnsi="Times New Roman"/>
          <w:b/>
          <w:bCs/>
          <w:sz w:val="28"/>
          <w:szCs w:val="28"/>
        </w:rPr>
        <w:t>методической  и</w:t>
      </w:r>
      <w:proofErr w:type="gramEnd"/>
      <w:r w:rsidRPr="00EB189F">
        <w:rPr>
          <w:rFonts w:ascii="Times New Roman" w:hAnsi="Times New Roman"/>
          <w:b/>
          <w:bCs/>
          <w:sz w:val="28"/>
          <w:szCs w:val="28"/>
        </w:rPr>
        <w:t xml:space="preserve"> нотной литературы, аудио и видеоматериалов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методической литературы;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</w:t>
      </w:r>
      <w:r>
        <w:rPr>
          <w:rFonts w:ascii="Times New Roman" w:hAnsi="Times New Roman" w:cs="Times New Roman"/>
          <w:i/>
          <w:iCs/>
          <w:sz w:val="24"/>
          <w:szCs w:val="24"/>
        </w:rPr>
        <w:t>екомендуемой нотной литературы;</w:t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Список рекомендуемых аудио и видеоматериалов.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189F" w:rsidRDefault="00EB189F" w:rsidP="00C327EF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681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1C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4464B5" w:rsidRPr="00722FC9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</w:t>
      </w:r>
      <w:r w:rsidR="00303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 в образовательном процессе МА</w:t>
      </w:r>
      <w:r w:rsidR="003B7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«ДШИ»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вариативн</w:t>
      </w:r>
      <w:r w:rsidR="00EB189F">
        <w:rPr>
          <w:rFonts w:ascii="Times New Roman" w:hAnsi="Times New Roman" w:cs="Times New Roman"/>
          <w:sz w:val="28"/>
          <w:szCs w:val="28"/>
        </w:rPr>
        <w:t>ой час</w:t>
      </w:r>
      <w:r w:rsidR="0030369C">
        <w:rPr>
          <w:rFonts w:ascii="Times New Roman" w:hAnsi="Times New Roman" w:cs="Times New Roman"/>
          <w:sz w:val="28"/>
          <w:szCs w:val="28"/>
        </w:rPr>
        <w:t>ти  «Ансамбль» реализуется в МА</w:t>
      </w:r>
      <w:r w:rsidR="003B7389">
        <w:rPr>
          <w:rFonts w:ascii="Times New Roman" w:hAnsi="Times New Roman" w:cs="Times New Roman"/>
          <w:sz w:val="28"/>
          <w:szCs w:val="28"/>
        </w:rPr>
        <w:t>У ДО</w:t>
      </w:r>
      <w:r w:rsidR="00EB189F">
        <w:rPr>
          <w:rFonts w:ascii="Times New Roman" w:hAnsi="Times New Roman" w:cs="Times New Roman"/>
          <w:sz w:val="28"/>
          <w:szCs w:val="28"/>
        </w:rPr>
        <w:t xml:space="preserve"> </w:t>
      </w:r>
      <w:r w:rsidR="008D688A">
        <w:rPr>
          <w:rFonts w:ascii="Times New Roman" w:hAnsi="Times New Roman" w:cs="Times New Roman"/>
          <w:sz w:val="28"/>
          <w:szCs w:val="28"/>
        </w:rPr>
        <w:t xml:space="preserve"> «</w:t>
      </w:r>
      <w:r w:rsidR="00EB189F">
        <w:rPr>
          <w:rFonts w:ascii="Times New Roman" w:hAnsi="Times New Roman" w:cs="Times New Roman"/>
          <w:sz w:val="28"/>
          <w:szCs w:val="28"/>
        </w:rPr>
        <w:t>ДШИ</w:t>
      </w:r>
      <w:r w:rsidR="008D68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68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D688A">
        <w:rPr>
          <w:rFonts w:ascii="Times New Roman" w:hAnsi="Times New Roman" w:cs="Times New Roman"/>
          <w:sz w:val="28"/>
          <w:szCs w:val="28"/>
        </w:rPr>
        <w:t>. Верх-Нейвинский</w:t>
      </w:r>
      <w:r w:rsidR="00EB18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федеральных государственных требований к дополнительным предпрофессиональным общеобразовательным  программам в области  искусств.</w:t>
      </w:r>
    </w:p>
    <w:p w:rsidR="004464B5" w:rsidRPr="007A0E7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«А</w:t>
      </w:r>
      <w:r w:rsidRPr="007A0E75">
        <w:rPr>
          <w:rFonts w:ascii="Times New Roman" w:hAnsi="Times New Roman" w:cs="Times New Roman"/>
          <w:sz w:val="28"/>
          <w:szCs w:val="28"/>
        </w:rPr>
        <w:t>нсамбль»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4464B5" w:rsidRPr="007A0E75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и собирание песенно-музыкального, танцевальног</w:t>
      </w:r>
      <w:r>
        <w:rPr>
          <w:rFonts w:ascii="Times New Roman" w:hAnsi="Times New Roman" w:cs="Times New Roman"/>
          <w:sz w:val="28"/>
          <w:szCs w:val="28"/>
        </w:rPr>
        <w:t>о и обрядового фольклора России.</w:t>
      </w:r>
    </w:p>
    <w:p w:rsidR="004464B5" w:rsidRPr="00FC3BC4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</w:t>
      </w:r>
      <w:r w:rsidRPr="00FC3BC4">
        <w:rPr>
          <w:rFonts w:ascii="Times New Roman" w:hAnsi="Times New Roman" w:cs="Times New Roman"/>
          <w:sz w:val="28"/>
          <w:szCs w:val="28"/>
        </w:rPr>
        <w:t xml:space="preserve">обеспечения преемственности дополнительной предпрофессиональной общеобразовательной программы в области музыкального искусства </w:t>
      </w:r>
      <w:r w:rsidR="002C0572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Pr="00FC3BC4">
        <w:rPr>
          <w:rFonts w:ascii="Times New Roman" w:hAnsi="Times New Roman" w:cs="Times New Roman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 а также с учетом </w:t>
      </w:r>
      <w:r w:rsidRPr="00FC3BC4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 в условиях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систем,</w:t>
      </w:r>
      <w:r w:rsidRPr="00FC3BC4">
        <w:rPr>
          <w:rFonts w:ascii="Times New Roman" w:hAnsi="Times New Roman" w:cs="Times New Roman"/>
          <w:sz w:val="28"/>
          <w:szCs w:val="28"/>
        </w:rPr>
        <w:t xml:space="preserve"> типов и видов образовательных учреждений.</w:t>
      </w:r>
    </w:p>
    <w:p w:rsidR="004464B5" w:rsidRPr="00FC3BC4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4464B5" w:rsidRPr="00DA5EEA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ab/>
        <w:t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81071C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</w:t>
      </w:r>
      <w:r w:rsidR="00810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1071C" w:rsidRDefault="0081071C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учебного предмета «Ансамбль» составляет 5 лет: при 5-летней дополнительной предпрофессиональной общеобразовательной программе «Живопись»</w:t>
      </w:r>
      <w:r w:rsidR="008D688A">
        <w:rPr>
          <w:rFonts w:ascii="Times New Roman" w:hAnsi="Times New Roman"/>
          <w:sz w:val="28"/>
          <w:szCs w:val="28"/>
        </w:rPr>
        <w:t>, «Декоративно-прикладное творчество»</w:t>
      </w:r>
      <w:r>
        <w:rPr>
          <w:rFonts w:ascii="Times New Roman" w:hAnsi="Times New Roman"/>
          <w:sz w:val="28"/>
          <w:szCs w:val="28"/>
        </w:rPr>
        <w:t xml:space="preserve"> - с 1 по 5 классы, при 8-летней </w:t>
      </w:r>
      <w:r>
        <w:rPr>
          <w:rFonts w:ascii="Times New Roman" w:hAnsi="Times New Roman"/>
          <w:sz w:val="28"/>
          <w:szCs w:val="28"/>
        </w:rPr>
        <w:lastRenderedPageBreak/>
        <w:t>программе — с 4 по 8 классы. Срок реализации учебного предмета «Ансамбль» увеличивается на 1 год при освоении учащимися дополнительной предпрофессиональной общеобразовательной программы «Живопись»</w:t>
      </w:r>
      <w:r w:rsidR="008D688A">
        <w:rPr>
          <w:rFonts w:ascii="Times New Roman" w:hAnsi="Times New Roman"/>
          <w:sz w:val="28"/>
          <w:szCs w:val="28"/>
        </w:rPr>
        <w:t>, «Декоративно-прикладное творчество»</w:t>
      </w:r>
      <w:r>
        <w:rPr>
          <w:rFonts w:ascii="Times New Roman" w:hAnsi="Times New Roman"/>
          <w:sz w:val="28"/>
          <w:szCs w:val="28"/>
        </w:rPr>
        <w:t xml:space="preserve"> с дополнительным годом обучения (6-летний срок и 9-летний срок). </w:t>
      </w:r>
    </w:p>
    <w:p w:rsidR="0081071C" w:rsidRDefault="0081071C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4B5" w:rsidRPr="00DA5EEA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="0081071C">
        <w:rPr>
          <w:rFonts w:ascii="Times New Roman" w:hAnsi="Times New Roman" w:cs="Times New Roman"/>
          <w:sz w:val="28"/>
          <w:szCs w:val="28"/>
        </w:rPr>
        <w:t>»</w:t>
      </w:r>
    </w:p>
    <w:p w:rsidR="004464B5" w:rsidRDefault="004464B5" w:rsidP="00C327E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Pr="009A4F7E" w:rsidRDefault="004464B5" w:rsidP="00C327E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D80BE3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>»может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BE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Pr="007A0E75">
        <w:rPr>
          <w:rFonts w:ascii="Times New Roman" w:hAnsi="Times New Roman" w:cs="Times New Roman"/>
          <w:sz w:val="28"/>
          <w:szCs w:val="28"/>
        </w:rPr>
        <w:t>численностью от 11 человек)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>
        <w:rPr>
          <w:rFonts w:ascii="Times New Roman" w:hAnsi="Times New Roman" w:cs="Times New Roman"/>
          <w:sz w:val="28"/>
          <w:szCs w:val="28"/>
        </w:rPr>
        <w:t xml:space="preserve">численностью от 2 до 4 </w:t>
      </w:r>
      <w:r w:rsidRPr="007A0E75">
        <w:rPr>
          <w:rFonts w:ascii="Times New Roman" w:hAnsi="Times New Roman" w:cs="Times New Roman"/>
          <w:sz w:val="28"/>
          <w:szCs w:val="28"/>
        </w:rPr>
        <w:t>человек).</w:t>
      </w:r>
    </w:p>
    <w:p w:rsidR="004464B5" w:rsidRPr="009A4F7E" w:rsidRDefault="004464B5" w:rsidP="00C327EF">
      <w:pPr>
        <w:pStyle w:val="aa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773D46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и задачи учебного предмета «Ансамбль»</w:t>
      </w:r>
    </w:p>
    <w:p w:rsidR="004464B5" w:rsidRPr="00D7672B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0E75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 в области музыкального фольклора, а также </w:t>
      </w:r>
      <w:r w:rsidRPr="00D7672B">
        <w:rPr>
          <w:rFonts w:ascii="Times New Roman" w:hAnsi="Times New Roman" w:cs="Times New Roman"/>
          <w:sz w:val="28"/>
          <w:szCs w:val="28"/>
        </w:rPr>
        <w:t>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по профилю предмета</w:t>
      </w:r>
      <w:r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 специфическими чертами народной музыки;</w:t>
      </w:r>
    </w:p>
    <w:p w:rsidR="004464B5" w:rsidRPr="002852E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получение учащимися необходимых знаний об аутентичных народных традициях и песенной культуре;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4464B5" w:rsidRPr="007A0E7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 исполнения, а также навыкам импровизации;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Обоснование </w:t>
      </w:r>
      <w:r w:rsidR="00773D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структуры учебного предмета «Ан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самбль»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содержит  следующие разделы: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распределение учебного материала погодам обучения;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обучающихся;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7.Методы обучения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словесны</w:t>
      </w:r>
      <w:r>
        <w:rPr>
          <w:rFonts w:ascii="Times New Roman" w:hAnsi="Times New Roman" w:cs="Times New Roman"/>
          <w:sz w:val="28"/>
          <w:szCs w:val="28"/>
        </w:rPr>
        <w:t>й (рассказ, беседа, объяснение);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нагля</w:t>
      </w:r>
      <w:r>
        <w:rPr>
          <w:rFonts w:ascii="Times New Roman" w:hAnsi="Times New Roman" w:cs="Times New Roman"/>
          <w:sz w:val="28"/>
          <w:szCs w:val="28"/>
        </w:rPr>
        <w:t>дный (наблюдение, демонстрация);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63">
        <w:rPr>
          <w:rFonts w:ascii="Times New Roman" w:hAnsi="Times New Roman" w:cs="Times New Roman"/>
          <w:sz w:val="28"/>
          <w:szCs w:val="28"/>
        </w:rPr>
        <w:lastRenderedPageBreak/>
        <w:t>Методика работы с фольклорным ансамблем, предложенная в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863">
        <w:rPr>
          <w:rFonts w:ascii="Times New Roman" w:hAnsi="Times New Roman" w:cs="Times New Roman"/>
          <w:sz w:val="28"/>
          <w:szCs w:val="28"/>
        </w:rPr>
        <w:t xml:space="preserve">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изучении традиционного фольклора. </w:t>
      </w:r>
    </w:p>
    <w:p w:rsidR="004464B5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72">
        <w:rPr>
          <w:rFonts w:ascii="Times New Roman" w:hAnsi="Times New Roman" w:cs="Times New Roman"/>
          <w:sz w:val="28"/>
          <w:szCs w:val="28"/>
        </w:rPr>
        <w:t>Минима</w:t>
      </w:r>
      <w:r>
        <w:rPr>
          <w:rFonts w:ascii="Times New Roman" w:hAnsi="Times New Roman" w:cs="Times New Roman"/>
          <w:sz w:val="28"/>
          <w:szCs w:val="28"/>
        </w:rPr>
        <w:t xml:space="preserve">льно необходимый для реализации учебного </w:t>
      </w:r>
      <w:r w:rsidRPr="00F26072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26072">
        <w:rPr>
          <w:rFonts w:ascii="Times New Roman" w:hAnsi="Times New Roman" w:cs="Times New Roman"/>
          <w:sz w:val="28"/>
          <w:szCs w:val="28"/>
        </w:rPr>
        <w:t xml:space="preserve">нсамбль» перечень аудиторий, специализированных кабинетов и материально-технического обеспечения включает в себя: 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072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(проигрыватель</w:t>
      </w:r>
      <w:r w:rsidRPr="00F26072">
        <w:rPr>
          <w:rFonts w:ascii="Times New Roman" w:hAnsi="Times New Roman" w:cs="Times New Roman"/>
          <w:sz w:val="28"/>
          <w:szCs w:val="28"/>
        </w:rPr>
        <w:t xml:space="preserve"> компакт дисков, магнитофон, видеомагнитофон,  персональный компьютер);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библиотеку и помещения</w:t>
      </w:r>
      <w:r w:rsidRPr="00F26072">
        <w:rPr>
          <w:rFonts w:ascii="Times New Roman" w:hAnsi="Times New Roman" w:cs="Times New Roman"/>
          <w:sz w:val="28"/>
          <w:szCs w:val="28"/>
        </w:rPr>
        <w:t xml:space="preserve"> для работы со специализированными материалами (фонотеку, видеотеку, фильмотеку, просмотровый видеозал/класс).</w:t>
      </w:r>
    </w:p>
    <w:p w:rsidR="004464B5" w:rsidRDefault="004464B5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Pr="00F26072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4464B5" w:rsidRDefault="004464B5" w:rsidP="00C327E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6B697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Сведения о затратах учебного </w:t>
      </w:r>
      <w:proofErr w:type="spellStart"/>
      <w:proofErr w:type="gramStart"/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6B69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spellEnd"/>
      <w:proofErr w:type="gramEnd"/>
      <w:r w:rsidRPr="006B6973">
        <w:rPr>
          <w:rFonts w:ascii="Times New Roman" w:hAnsi="Times New Roman" w:cs="Times New Roman"/>
          <w:sz w:val="28"/>
          <w:szCs w:val="28"/>
        </w:rPr>
        <w:t xml:space="preserve">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464B5" w:rsidRDefault="004464B5" w:rsidP="00C327E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Pr="00AF5C54" w:rsidRDefault="004464B5" w:rsidP="00C327E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 обучения – 8 (9) лет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2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(в неделю)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по годам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 (в неделю)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Общее количество внеаудиторных/самостоятельных занятий  по годам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64B5" w:rsidRPr="00A23B39">
        <w:tc>
          <w:tcPr>
            <w:tcW w:w="3261" w:type="dxa"/>
          </w:tcPr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учебных занятий  в год 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5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2" w:type="dxa"/>
          </w:tcPr>
          <w:p w:rsidR="004464B5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Виды аудиторных учебных за</w:t>
      </w:r>
      <w:r>
        <w:rPr>
          <w:rFonts w:ascii="Times New Roman" w:hAnsi="Times New Roman" w:cs="Times New Roman"/>
          <w:sz w:val="28"/>
          <w:szCs w:val="28"/>
        </w:rPr>
        <w:t>нятий  по предмету «А</w:t>
      </w:r>
      <w:r w:rsidRPr="00AF5C54">
        <w:rPr>
          <w:rFonts w:ascii="Times New Roman" w:hAnsi="Times New Roman" w:cs="Times New Roman"/>
          <w:sz w:val="28"/>
          <w:szCs w:val="28"/>
        </w:rPr>
        <w:t xml:space="preserve">нсамбль»: 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вокально-хоровые занятия;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-осво</w:t>
      </w:r>
      <w:r>
        <w:rPr>
          <w:rFonts w:ascii="Times New Roman" w:hAnsi="Times New Roman" w:cs="Times New Roman"/>
          <w:sz w:val="28"/>
          <w:szCs w:val="28"/>
        </w:rPr>
        <w:t>ение основ народной хореографии;</w:t>
      </w:r>
    </w:p>
    <w:p w:rsidR="004464B5" w:rsidRPr="00AF5C54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-освоение приёмов игры </w:t>
      </w:r>
      <w:r>
        <w:rPr>
          <w:rFonts w:ascii="Times New Roman" w:hAnsi="Times New Roman" w:cs="Times New Roman"/>
          <w:sz w:val="28"/>
          <w:szCs w:val="28"/>
        </w:rPr>
        <w:t>на этнографических инструментах;</w:t>
      </w:r>
    </w:p>
    <w:p w:rsidR="004464B5" w:rsidRPr="00AF5C54" w:rsidRDefault="004464B5" w:rsidP="00C327EF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C54">
        <w:rPr>
          <w:rFonts w:ascii="Times New Roman" w:hAnsi="Times New Roman" w:cs="Times New Roman"/>
          <w:sz w:val="28"/>
          <w:szCs w:val="28"/>
        </w:rPr>
        <w:t xml:space="preserve">-постановка концертных номеров и </w:t>
      </w:r>
      <w:r>
        <w:rPr>
          <w:rFonts w:ascii="Times New Roman" w:hAnsi="Times New Roman" w:cs="Times New Roman"/>
          <w:sz w:val="28"/>
          <w:szCs w:val="28"/>
        </w:rPr>
        <w:t>фольклорных композиций;</w:t>
      </w:r>
    </w:p>
    <w:p w:rsidR="004464B5" w:rsidRDefault="004464B5" w:rsidP="00C327E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-аудио/видео демонстрация записей подлинных исполнителей народных песен  и др.</w:t>
      </w:r>
    </w:p>
    <w:p w:rsidR="004464B5" w:rsidRPr="00AF5C54" w:rsidRDefault="004464B5" w:rsidP="00C327EF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4464B5" w:rsidRDefault="004464B5" w:rsidP="00C327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Процесс изучения предмета «Фольклорный ансамбль» делится на 3 этапа обучения: подготовительный, начальный и основной. Это позволяет распределять учебный материал на весь период обучения соответственно возрастным возможностям учащихся.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Таблица 4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1213"/>
        <w:gridCol w:w="1691"/>
        <w:gridCol w:w="3768"/>
      </w:tblGrid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обучения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Задачи</w:t>
            </w:r>
          </w:p>
        </w:tc>
      </w:tr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Подготовительный (1 класс)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6-8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допесенными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формами, с детским, игровым и материнским фольклором</w:t>
            </w:r>
          </w:p>
        </w:tc>
      </w:tr>
      <w:tr w:rsidR="004464B5" w:rsidRPr="00A23B39">
        <w:trPr>
          <w:trHeight w:val="1269"/>
        </w:trPr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(2-4 классы)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9-12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полученных в 1-м классе умений, навыков и знаний. Знакомство с календарными жанрами, хороводными, шуточными и плясовыми песнями.    </w:t>
            </w:r>
          </w:p>
        </w:tc>
      </w:tr>
      <w:tr w:rsidR="004464B5" w:rsidRPr="00A23B39">
        <w:tc>
          <w:tcPr>
            <w:tcW w:w="2683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(5-8/9 классы)</w:t>
            </w:r>
          </w:p>
        </w:tc>
        <w:tc>
          <w:tcPr>
            <w:tcW w:w="1213" w:type="dxa"/>
          </w:tcPr>
          <w:p w:rsidR="004464B5" w:rsidRPr="00A23B39" w:rsidRDefault="004464B5" w:rsidP="00A23B39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13-15 лет</w:t>
            </w:r>
          </w:p>
        </w:tc>
        <w:tc>
          <w:tcPr>
            <w:tcW w:w="1691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768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Комплексное освоение традиционной музыкальной культуры. Знакомство с календарными и семейно-бытовыми обрядами и приуроченными к ним песнями. Освоение областных особенностей песенного творчества России.</w:t>
            </w:r>
          </w:p>
        </w:tc>
      </w:tr>
    </w:tbl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</w:t>
      </w:r>
      <w:r w:rsidRPr="002C2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планы по годам обучения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(классам)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 </w:t>
      </w:r>
      <w:r w:rsidRPr="008E3FE9">
        <w:rPr>
          <w:rFonts w:ascii="Times New Roman" w:hAnsi="Times New Roman" w:cs="Times New Roman"/>
          <w:sz w:val="28"/>
          <w:szCs w:val="28"/>
        </w:rPr>
        <w:tab/>
      </w:r>
      <w:r w:rsidRPr="008E3FE9">
        <w:rPr>
          <w:rFonts w:ascii="Times New Roman" w:hAnsi="Times New Roman" w:cs="Times New Roman"/>
          <w:sz w:val="28"/>
          <w:szCs w:val="28"/>
        </w:rPr>
        <w:tab/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репертуар предмета  «А</w:t>
      </w:r>
      <w:r w:rsidRPr="00B30713">
        <w:rPr>
          <w:rFonts w:ascii="Times New Roman" w:hAnsi="Times New Roman" w:cs="Times New Roman"/>
          <w:sz w:val="28"/>
          <w:szCs w:val="28"/>
        </w:rPr>
        <w:t>нсамбль» включаются произведения народной песенной традиции различных жанров: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 xml:space="preserve">колядки, подблюдные, масленичные, веснянки,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троицкие,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материнский фольклор (колыбельные,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потешки, прибаутки, сказки);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4464B5" w:rsidRPr="00DA5EEA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4464B5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853B53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9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748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89" w:firstLine="2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rPr>
          <w:trHeight w:val="2542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вокально-хоровой  работы: 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певческая установка, навыки пения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 Развитие диапазона и интонационных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 вокально-хоровой работе может быть использован следующий музыкальный материал: фрагменты из простейших народных песен, имитация зовов животных, специальные упражнения.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4464B5" w:rsidRPr="00A23B39">
        <w:trPr>
          <w:trHeight w:val="140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 игры и считалки, дразнилки, страшилки, загадки, скороговорки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 формы)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потешки в одноголосном изложении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Сказки с элементами музицирования (простейшие попевки – характеристики героев, инструментальное сопровождение).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Игровые хороводы в одноголосном изложении и в сопровождении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кального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Колыбельные в одноголосном изложении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одноголосном изложении и сопровождении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ударных инструментах (ложки, трещотки,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Всего: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 и разучивание новых образцов).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-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потешки, прибаутки в одноголосном изложении без сопровождения.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 – колыбельные в одноголосном изложении с элементами обыгрывания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Исполнение сказок и музыкальных сказок с элементами хореографии и распределением по ролям  персонажей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 с элементами народной хореографии и музыкальным сопровождением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Зимние календарные песни, колядки в одноголосном изложении, с распределением по ролям персонажей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Масленичный цикл: песни встречи и проводов Масленицы, масленичные частушки и  игровые песни.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Игра на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духовых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инструментах.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4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 персонажей и театрализованной постановкой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в двухголосном изложении с сопровождением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acappella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святочного периода – колядки, подблюдные,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святочные хороводы в двухголосном изложении без сопровождения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Масленичный обряд  - Проводы Масленицы. Песни, частушки, прибаутки и пляски. Театрализованная постановка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одно-двухголосном изложении без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Всего: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464B5" w:rsidRPr="009A4F7E" w:rsidRDefault="004464B5" w:rsidP="00C327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rPr>
          <w:trHeight w:val="769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народной манеры пения. Работа над навыками двух- и трёхголосного исполнения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Частушки, небылицы, шуточные припевки в двух- и трёхголосном изложении с  сопровождением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двух- и трёхголосном изложении без сопровождения, с постановкой танца. Освоение простого и переменного шага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двух- и трёхголосном изложении без сопровождения, с постановкой танца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Святочные календарные песни (колядки,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  Постановка обряда колядования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гетерофонном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без сопровождения; приуроченные хороводы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календаря (Новолетие, Кузьминки)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 в многоголосном изложении без сопровождения. Освоение областных особенностей хороводного шага («в две ноги», «в три ноги», «дробление», «пересек»)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 в многоголосном изложении без сопровождения. Постановка танцев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и обряды святочного периода (колядки,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подблюдные, колядования, ряженые). Постановка святочного обряда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 и небылицы без сопровождения  (с аккомпанементом участников ансамбля)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обряда.  Величальные и корильные песни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Знакомство с эпическими жанрами – былины и старины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Парные танцы – кадрили, полька, краковяк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духовых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инструментах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853B53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навыками двух  и трёхголосного исполнения.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Диалектные особенности песенного материала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 – величальные, корильные, лирические песни девичника.  Причитания невесты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Традиции Рождества и Крещения, приуроченные к ним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Постовые и Пасхальные духовные стихи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acappella</w:t>
            </w:r>
            <w:proofErr w:type="spellEnd"/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Троицкие хороводы,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кумицкие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 Постановка обряда  «Зелёные святки»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2-4-голосные партитуры (гетерофония и гомофонно-гармонический склад), сольный запев и хоровой подхват, без сопровождения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кадрили, областные особенности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духовых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народных  инструментах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(жалейка,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брёлка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B4C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2C2BF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Диалектные особенности песенного материала. Освоение  областных стилевых особенностей манеры пения.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tabs>
                <w:tab w:val="center" w:pos="8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поцелуйные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песни. 2-4-голосные партитуры (гетерофония и гомофонно-гармонический склад), сольный запев и хоровой подхват, без сопровождения, областные стилевые особенности манеры пения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песни, баллады. Трёх- и четырёхголосные партитуры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летнего земледельческого календаря. Купальские,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«Кукольная свадебка»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Волочебные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духовные стихи.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 наигрышей на изученных инструментах. Освоение навыков ансамблевого аккомпанемента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Pr="002C2BF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материала. Освоение локальных стилевых особенностей манеры пения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плясовые песни в многоголосном хоровом изложении, постановка танца с учётом областных хореографических особенностей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вертеп. Постановка Рождественского спектакля, Рождественские духовные песнопения,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колядки. Обучение работе с вертепными куклами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песен, частушек  и танцев масленичной недели, традиций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гостевания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катаний и уличных забав на Масленицу. Постановка «Масленичного обряда»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Лирические, величальные, повивальные, шуточные и плясовые песни свадебного цикла. Театрализованная постановка «Свадебного обряда»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 в двух- и трёхголосном изложении, без сопровождения и в сопровождении ударных инструментов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Зелёные святки. Календарный обряд с исполнением Троицких, семицких и русальных песен, Троицких хороводов с  движением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Духовные стихи в двух- и трёхголосном изложении, без сопровождения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,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областных особенностей песенного стиля  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клавишно-духовыми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нструментами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Освоение навыков ансамблевого аккомпанемента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Pr="009A4F7E" w:rsidRDefault="004464B5" w:rsidP="00C327EF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4B5" w:rsidRPr="000C115A" w:rsidRDefault="004464B5" w:rsidP="00C327E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1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950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трёх- и четырехголосного исполнения. Совершенствование исполнения диалектных и локальных стилевых  особенностей песенного материала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изложении, игры, входящие в календарные и семейно-бытовые обряды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песни в многоголосном хоровом изложении, постановка танца с учётом областных хореографических особенностей.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Усть-Цилёмская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горка, «Вождение стрелы», Брянский хоровод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Заплетися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плетень» и т.п.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песни в многоголосном хоровом изложении, постановка танца с учётом областных хореографических особенностей.  Курская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Тимоня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северное «Ланце», уральская «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Барабушка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», областные разновидности кадрилей, особенности мужской казачьей пляски и т.п. 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Традиции осеннего календаря и приуроченные песни. Постановка осенних обрядов «Последнего снопа», «Похорон мух», «Капустных посиделок»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 песни в трёх- и четырёхголосном изложении, с учётом областных особенностей песенного стиля  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песни «внешней» (военные победы и подвиги полководцев) и «внутренней» (бунтарские) политики в трёх- и четырёхголосном изложении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Строевые походные и рекрутские песни без сопровождения и в сопровождении ударных инструментов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Духовные стихи и притчи, традиционные православные песнопения в народных распевах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Обряды и традиции летнего календаря. Купальские, Петровские, покосные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Постановка Ивана-Купальского обряда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импровизации на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материале пройденных жанров народной песни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игры на клавишно-духовых инструментах. Совершенствование навыков ансамблевого исполнения и  аккомпанемента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4464B5" w:rsidRDefault="004464B5" w:rsidP="00C327E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обучающихся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4445D">
        <w:rPr>
          <w:rFonts w:ascii="Times New Roman" w:hAnsi="Times New Roman" w:cs="Times New Roman"/>
          <w:sz w:val="28"/>
          <w:szCs w:val="28"/>
        </w:rPr>
        <w:t xml:space="preserve"> освоения программы «</w:t>
      </w:r>
      <w:r>
        <w:rPr>
          <w:rFonts w:ascii="Times New Roman" w:hAnsi="Times New Roman" w:cs="Times New Roman"/>
          <w:sz w:val="28"/>
          <w:szCs w:val="28"/>
        </w:rPr>
        <w:t xml:space="preserve">Ансамбль»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обучающимися следующих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- знание начальных основ песенного фольклорного искусства, </w:t>
      </w:r>
      <w:r>
        <w:rPr>
          <w:rFonts w:ascii="Times New Roman" w:hAnsi="Times New Roman" w:cs="Times New Roman"/>
          <w:sz w:val="28"/>
          <w:szCs w:val="28"/>
        </w:rPr>
        <w:t>а также особенностей оформления нотации народной песни;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характерных особенностей народного пения, вокально-хоровых 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музыкальной терминологии;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грамотно исполнять музыкальные произведения как сольно, так и в составах фольклорных коллективов;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самостоятельно разучивать вокальные партии;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фольклорной импровизации сольно и в ансамбле;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навыки исполнения народно-песенного репертуара;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владения различными манерами пения;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5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</w:t>
      </w:r>
      <w:r>
        <w:rPr>
          <w:rFonts w:ascii="Times New Roman" w:hAnsi="Times New Roman" w:cs="Times New Roman"/>
          <w:sz w:val="28"/>
          <w:szCs w:val="28"/>
        </w:rPr>
        <w:t>процессе работы, а также 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концертном исполнении вокальны</w:t>
      </w:r>
      <w:r>
        <w:rPr>
          <w:rFonts w:ascii="Times New Roman" w:hAnsi="Times New Roman" w:cs="Times New Roman"/>
          <w:sz w:val="28"/>
          <w:szCs w:val="28"/>
        </w:rPr>
        <w:t>х произведений различных жанров;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навыки публичных выступлений.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4464B5" w:rsidRPr="00D4445D" w:rsidRDefault="004464B5" w:rsidP="00C327EF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4464B5" w:rsidRDefault="004464B5" w:rsidP="00C327EF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83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4464B5" w:rsidRPr="005F5683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 w:cs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 w:cs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4464B5" w:rsidRPr="00D4787F" w:rsidRDefault="004464B5" w:rsidP="00C327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уровня умений и навыков, сформированных у обучающегося </w:t>
      </w:r>
      <w:r>
        <w:rPr>
          <w:rFonts w:ascii="Times New Roman" w:hAnsi="Times New Roman" w:cs="Times New Roman"/>
          <w:sz w:val="28"/>
          <w:szCs w:val="28"/>
        </w:rPr>
        <w:t>на определенном этапе обучения.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1746">
        <w:rPr>
          <w:rFonts w:ascii="Times New Roman" w:hAnsi="Times New Roman" w:cs="Times New Roman"/>
          <w:i/>
          <w:iCs/>
          <w:sz w:val="28"/>
          <w:szCs w:val="28"/>
        </w:rPr>
        <w:t>Формы  аттестации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 - контрольный урок, зачёт, экзамен. В случае</w:t>
      </w:r>
      <w:r>
        <w:rPr>
          <w:rFonts w:ascii="Times New Roman" w:hAnsi="Times New Roman" w:cs="Times New Roman"/>
          <w:sz w:val="28"/>
          <w:szCs w:val="28"/>
        </w:rPr>
        <w:t>, если по предмету «А</w:t>
      </w:r>
      <w:r w:rsidRPr="00D4445D">
        <w:rPr>
          <w:rFonts w:ascii="Times New Roman" w:hAnsi="Times New Roman" w:cs="Times New Roman"/>
          <w:sz w:val="28"/>
          <w:szCs w:val="28"/>
        </w:rPr>
        <w:t xml:space="preserve">нсамбль» промежуточная аттестация проходит в форме академических концертов, </w:t>
      </w:r>
      <w:r>
        <w:rPr>
          <w:rFonts w:ascii="Times New Roman" w:hAnsi="Times New Roman" w:cs="Times New Roman"/>
          <w:sz w:val="28"/>
          <w:szCs w:val="28"/>
        </w:rPr>
        <w:t>они могут быть приравнены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iCs/>
          <w:sz w:val="28"/>
          <w:szCs w:val="28"/>
        </w:rPr>
        <w:t xml:space="preserve">Виды промежуточной </w:t>
      </w:r>
      <w:proofErr w:type="spellStart"/>
      <w:proofErr w:type="gramStart"/>
      <w:r w:rsidRPr="00831746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</w:t>
      </w:r>
      <w:r w:rsidRPr="00D44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(в форме </w:t>
      </w:r>
      <w:r w:rsidRPr="00D4445D">
        <w:rPr>
          <w:rFonts w:ascii="Times New Roman" w:hAnsi="Times New Roman" w:cs="Times New Roman"/>
          <w:sz w:val="28"/>
          <w:szCs w:val="28"/>
        </w:rPr>
        <w:t>исполнение концертных программ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может проводиться в виде экзамена: концерта (театрализованного выступления), исполнения концертных программ, творческого показа.</w:t>
      </w:r>
    </w:p>
    <w:p w:rsidR="004464B5" w:rsidRDefault="004464B5" w:rsidP="00F3428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оценки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8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</w:t>
      </w:r>
      <w:r w:rsidRPr="007A0E75">
        <w:rPr>
          <w:rFonts w:ascii="Times New Roman" w:hAnsi="Times New Roman" w:cs="Times New Roman"/>
          <w:sz w:val="28"/>
          <w:szCs w:val="28"/>
        </w:rPr>
        <w:t xml:space="preserve">контрольные задания, позволяющие оценить приобретенные знания, умения и навыки. 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призваны обеспечивать оценку качества приобретенных знаний, умений и навыков.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4464B5" w:rsidRPr="00E43448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Методы контроля в промежуточных и итоговой аттестации должны </w:t>
      </w:r>
      <w:r>
        <w:rPr>
          <w:rFonts w:ascii="Times New Roman" w:hAnsi="Times New Roman" w:cs="Times New Roman"/>
          <w:sz w:val="28"/>
          <w:szCs w:val="28"/>
        </w:rPr>
        <w:t>быть направлены на оценку сформированных навыков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выступления,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4464B5" w:rsidRDefault="004464B5" w:rsidP="00C327EF">
      <w:pPr>
        <w:pStyle w:val="aa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качества исполнения</w:t>
      </w:r>
    </w:p>
    <w:p w:rsidR="004464B5" w:rsidRPr="00E43448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Критериями оценки качества исполнения могут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являться::</w:t>
      </w:r>
      <w:proofErr w:type="gramEnd"/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стилю манере пения;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соблюдению диалектных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4464B5" w:rsidRPr="00225E1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 художественному образу песни.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</w:t>
      </w:r>
      <w:proofErr w:type="spellStart"/>
      <w:r w:rsidRPr="007A0E75">
        <w:rPr>
          <w:rFonts w:ascii="Times New Roman" w:hAnsi="Times New Roman" w:cs="Times New Roman"/>
          <w:sz w:val="28"/>
          <w:szCs w:val="28"/>
        </w:rPr>
        <w:t>пятибалльной</w:t>
      </w:r>
      <w:r w:rsidRPr="00C27F54">
        <w:rPr>
          <w:rFonts w:ascii="Times New Roman" w:hAnsi="Times New Roman" w:cs="Times New Roman"/>
          <w:sz w:val="28"/>
          <w:szCs w:val="28"/>
        </w:rPr>
        <w:t>шкале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:</w:t>
      </w:r>
    </w:p>
    <w:p w:rsidR="004464B5" w:rsidRPr="00C27F54" w:rsidRDefault="004464B5" w:rsidP="00C327EF">
      <w:pPr>
        <w:pStyle w:val="aa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Таблица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620"/>
      </w:tblGrid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(«отлично»)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(«хорошо»)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(«удовлетворительно»)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Слабое выступление. Текст исполнен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4464B5" w:rsidRPr="00C27F54" w:rsidRDefault="004464B5" w:rsidP="00C327EF">
      <w:pPr>
        <w:pStyle w:val="aa"/>
        <w:spacing w:line="360" w:lineRule="auto"/>
        <w:ind w:left="127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аттестуемых 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классах  система оценки  может быть скорректирована в сторону упрощения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B5" w:rsidRPr="007A0E75" w:rsidRDefault="004464B5" w:rsidP="00C327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BB5152">
        <w:rPr>
          <w:rFonts w:ascii="Times New Roman" w:hAnsi="Times New Roman" w:cs="Times New Roman"/>
          <w:sz w:val="28"/>
          <w:szCs w:val="28"/>
        </w:rPr>
        <w:t>дополнена</w:t>
      </w:r>
      <w:r w:rsidRPr="007A0E75">
        <w:rPr>
          <w:rFonts w:ascii="Times New Roman" w:hAnsi="Times New Roman" w:cs="Times New Roman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песней, 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вокаль</w:t>
      </w:r>
      <w:r>
        <w:rPr>
          <w:rFonts w:ascii="Times New Roman" w:hAnsi="Times New Roman" w:cs="Times New Roman"/>
          <w:sz w:val="28"/>
          <w:szCs w:val="28"/>
        </w:rPr>
        <w:t>ным и артикуляционным аппаратом;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разбор му</w:t>
      </w:r>
      <w:r>
        <w:rPr>
          <w:rFonts w:ascii="Times New Roman" w:hAnsi="Times New Roman" w:cs="Times New Roman"/>
          <w:sz w:val="28"/>
          <w:szCs w:val="28"/>
        </w:rPr>
        <w:t>зыкального материала по партиям;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  </w:t>
      </w:r>
    </w:p>
    <w:p w:rsidR="004464B5" w:rsidRPr="00B3071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lastRenderedPageBreak/>
        <w:t xml:space="preserve">Важнейшие педагогические </w:t>
      </w:r>
      <w:r w:rsidRPr="006F1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постепенности и последовательности</w:t>
      </w:r>
      <w:r w:rsidRPr="00B30713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0713">
        <w:rPr>
          <w:rFonts w:ascii="Times New Roman" w:hAnsi="Times New Roman" w:cs="Times New Roman"/>
          <w:sz w:val="28"/>
          <w:szCs w:val="28"/>
        </w:rPr>
        <w:t>уровня подготовки.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На репетициях фольклорного ансамбля и на индивидуальных занятиях, входящих в вариативную часть курса</w:t>
      </w:r>
      <w:r>
        <w:rPr>
          <w:rFonts w:ascii="Times New Roman" w:hAnsi="Times New Roman" w:cs="Times New Roman"/>
          <w:sz w:val="28"/>
          <w:szCs w:val="28"/>
        </w:rPr>
        <w:t>, преподавателем должен решаться</w:t>
      </w:r>
      <w:r w:rsidRPr="00B30713">
        <w:rPr>
          <w:rFonts w:ascii="Times New Roman" w:hAnsi="Times New Roman" w:cs="Times New Roman"/>
          <w:sz w:val="28"/>
          <w:szCs w:val="28"/>
        </w:rPr>
        <w:t xml:space="preserve"> целый ряд задач: 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формирование вокально-испол</w:t>
      </w:r>
      <w:r>
        <w:rPr>
          <w:rFonts w:ascii="Times New Roman" w:hAnsi="Times New Roman" w:cs="Times New Roman"/>
          <w:sz w:val="28"/>
          <w:szCs w:val="28"/>
        </w:rPr>
        <w:t>нительского аппарата учащегося;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воспитание звуковой культуры, выразительност</w:t>
      </w:r>
      <w:r>
        <w:rPr>
          <w:rFonts w:ascii="Times New Roman" w:hAnsi="Times New Roman" w:cs="Times New Roman"/>
          <w:sz w:val="28"/>
          <w:szCs w:val="28"/>
        </w:rPr>
        <w:t>и, красоты и певучести звучания;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овладение р</w:t>
      </w:r>
      <w:r>
        <w:rPr>
          <w:rFonts w:ascii="Times New Roman" w:hAnsi="Times New Roman" w:cs="Times New Roman"/>
          <w:sz w:val="28"/>
          <w:szCs w:val="28"/>
        </w:rPr>
        <w:t>азличными певческими стилями;</w:t>
      </w:r>
    </w:p>
    <w:p w:rsidR="004464B5" w:rsidRPr="00B30713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организации самостоятельной работы обучающихся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</w:t>
      </w:r>
      <w:r>
        <w:rPr>
          <w:rFonts w:ascii="Times New Roman" w:hAnsi="Times New Roman" w:cs="Times New Roman"/>
          <w:sz w:val="28"/>
          <w:szCs w:val="28"/>
        </w:rPr>
        <w:t xml:space="preserve">чникам  (аудио прослушивание,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143CD">
        <w:rPr>
          <w:rFonts w:ascii="Times New Roman" w:hAnsi="Times New Roman" w:cs="Times New Roman"/>
          <w:sz w:val="28"/>
          <w:szCs w:val="28"/>
        </w:rPr>
        <w:t>идеопросмотр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>, непосредственный контакт с носителями традиции). Важны также навыки работы с нотными  и текстовыми расшифровками песенного материала.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Самая главная задача для участников  процесса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петь не строго заученными партиями,  а создавать свою, каждый раз новую версию исполняемой песни в стилевых рамках зад</w:t>
      </w:r>
      <w:r>
        <w:rPr>
          <w:rFonts w:ascii="Times New Roman" w:hAnsi="Times New Roman" w:cs="Times New Roman"/>
          <w:sz w:val="28"/>
          <w:szCs w:val="28"/>
        </w:rPr>
        <w:t xml:space="preserve">анного материала. Необходимо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музыкально-поэтической, а также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импровизации, в рамках жанровых и стилистических</w:t>
      </w:r>
      <w:r w:rsidRPr="00C143CD">
        <w:rPr>
          <w:rFonts w:ascii="Times New Roman" w:hAnsi="Times New Roman" w:cs="Times New Roman"/>
          <w:sz w:val="28"/>
          <w:szCs w:val="28"/>
        </w:rPr>
        <w:t xml:space="preserve"> особенностей песенного образца.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C143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 и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и  принимать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активное участие в творческой деятельности коллектива.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методической и нотной литературы, аудио и видеоматериалов</w:t>
      </w:r>
    </w:p>
    <w:p w:rsidR="004464B5" w:rsidRPr="00974D78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методической литературы</w:t>
      </w:r>
    </w:p>
    <w:tbl>
      <w:tblPr>
        <w:tblW w:w="10314" w:type="dxa"/>
        <w:tblInd w:w="-106" w:type="dxa"/>
        <w:tblLook w:val="00A0" w:firstRow="1" w:lastRow="0" w:firstColumn="1" w:lastColumn="0" w:noHBand="0" w:noVBand="0"/>
      </w:tblPr>
      <w:tblGrid>
        <w:gridCol w:w="3794"/>
        <w:gridCol w:w="6520"/>
      </w:tblGrid>
      <w:tr w:rsidR="004464B5" w:rsidRPr="00A23B39">
        <w:trPr>
          <w:trHeight w:val="237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Русский календарно-обрядовый фольклор Сибири  и Дальнего  Востока. Новосибирск, «Наука», Сибирское предприятие РАН, Серия книг «Памятники фольклора народов Сибири и Дальнего Востока»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Ананичева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Поволжья. М., «Музыка»,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Вендина Т.И., Попов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Атлас русских народных говоров,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Карачаров И.Н.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бассейна реки Пселл. Белгород, «Крестьянское  дело», 2004</w:t>
            </w:r>
          </w:p>
        </w:tc>
      </w:tr>
      <w:tr w:rsidR="004464B5" w:rsidRPr="00A23B39">
        <w:trPr>
          <w:trHeight w:val="79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Костюмы Курской губернии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Курск, 2008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Красовская Ю.Е.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Человек и песня. Библиотечка «В помощь художественной    самодеятельности» № 14. М., «Советский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Куприянова Л.Л.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Русский фольклор, учебник (1-4 классы),  «Мнемозина», 2002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Колотыгина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Ставропольского края. Исторический 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очерк // Музыкальный фольклор. Труды ГМПИ им. Гнесиных.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15. – М., 1974. – С. 65 - 78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Мельник Е.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Варженские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певицы и их песни. М.,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М.Ю.           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От осени до осени. Хрестоматия. Издание центра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  1994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Тульского края. М.,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Руднева А.В.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Курские танки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М.,1975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Донская казачья песня в историческом развитии. Ростов,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Толстая С.М.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Полесский народный календарь. М., «Индрик», 2005</w:t>
            </w:r>
          </w:p>
        </w:tc>
      </w:tr>
    </w:tbl>
    <w:p w:rsidR="004464B5" w:rsidRDefault="004464B5" w:rsidP="00C327E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нотной литературы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94"/>
        <w:gridCol w:w="6344"/>
      </w:tblGrid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А.П.      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и сказки Пензенской области Пенза,1953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Алтайского края. М.,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Ведерникова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Фольклор Калужской губернии. ООО Издательство «Родник»,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Веретенников И.И.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Южнорусские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Белгород, «Везелица»,1993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Власов А.Н.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«А в Усть-Цильме поют». Сборник. Издательство «ИнКа»,1992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Рязанской области.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2-е издание. - Рязань: ОНМЦ, 1994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Новогодние поздравительные песни Рязанской области. М.,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Дорофеев Н.И.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Забайкалья.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Семейский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распев. «Советский  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Ефименкова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причеть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 «Советский  композитор», 1980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Лирические песни Томского Приобья.  Л.,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песни, записанные в Томской области. Л. «Советский   композитор». 1973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Померанцева Э.В.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Ярославской области. Ярославское   издательство,1958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Потанина Р.П.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Обрядовые песни русской свадьбы Сибири. Новосибирск, «Наука», 1981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Рубцов Ф.А.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Смоленской области в записях 1930-1940-х годов. Ленинград. Всесоюзное издательство  «Советский    композитор», 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Календарные и свадебные песни села Верещаки Брянской области. Сборник. Брянск, 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Сумские песни. М., МГК им. Чайковского,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Тархова А., Мальков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села Канаевки. Пенза, 2006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Куйбышевской области. 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институт культуры, 1983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Фёдоров А.И.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игровые  песни Сибири. Новосибирск, «Наука»,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Христиансен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народные песни.                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песни Алтая. Выпуск 1. Песни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Убино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-Ульбинской долины. М., «Композитор»,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 Исследования. М., «Советский композитор»,1987</w:t>
            </w:r>
          </w:p>
        </w:tc>
      </w:tr>
    </w:tbl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аудио и видеоматериалов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аудио и 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офонные </w:t>
      </w: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записи этнографических исполнителей и коллективов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Антология. «Музыкальный фольклор  СССР», «Фирма Мелодия», 1989. Пластинка 1 «Народная музыка южной России», пластинка 2 «Песни русского казачества»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средней полосы России и Поволжья,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Русская народная музыка Севера и Сибири, ВТПО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западной России,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«Антология народной музыки. Душа народа». «Фирма Мелодия», 2009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Вятской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Белорусского Полесья. (Аудио 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приложение к книге М. Л. Копыловой «В поисках костяной иглы</w:t>
      </w:r>
      <w:r>
        <w:rPr>
          <w:rFonts w:ascii="Times New Roman" w:hAnsi="Times New Roman" w:cs="Times New Roman"/>
          <w:color w:val="000000"/>
          <w:sz w:val="28"/>
          <w:szCs w:val="28"/>
        </w:rPr>
        <w:t>») ,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4B5" w:rsidRDefault="004464B5" w:rsidP="00C327EF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Экспедиционные записи Вятской губернии «Календарь» и «Свадьба»</w:t>
      </w:r>
    </w:p>
    <w:p w:rsidR="004464B5" w:rsidRPr="005C6F53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Кабинета народной музыки Воронежской государственной академии искусств, выпуски 1-8,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«Воля»  Воронежского государственного института искусств»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собрания фонограмм архива Института русской литературы (Пушкинский Дом) РАН, «Эпические стихи и притчи Русского Севера», 1986 </w:t>
      </w:r>
    </w:p>
    <w:p w:rsidR="004464B5" w:rsidRPr="00C94B8D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Pr="005C6F53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эпос русского севера», 2008 год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«На Петра хлеб пекла». Исторические концерты Фольклорной комиссии. (</w:t>
      </w:r>
      <w:r w:rsidRPr="00F37E56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Русско-Белорусско-Украинского пограничья). - 2009, APE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«Конь бежит колокол звенит». Песни Архангельской, Псковской и Витебской земель, 1999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календарь. Песни народных праздников и обрядов. Выпуски 1 и 2. «Фирма Мелодия», 1989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Традиционная музыка русского северо-запада «Музыка 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LiveMusicTradition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музыка». «Мелодия», 1990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концерте в Московской консерватории». «Мелодия», 1984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записи фонотеки отдела РНХ музыкального колледжа им. Гнесиных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Западнорусский певческий стиль: песни Брянской, Калужской, Псковской и Смоленской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Казачья певческая традиция: Дон, Кубань,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Оренбургские казаки, Терцы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певческий стиль: песни Архангельской, Вологодской, Ленинградской, Мурманской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певческая традиция: песни Кемеровской, Новосибирской, Омской, Свердловской областей и Красноярского края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Средне-Волжский певческий стиль: Пенза, Саратов, Ульяновск, Уфа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Среднерусский певческий стиль: песни Ивановской, Костромской, Московской и Тульской областей 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певческая традиция: заводской фольклор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Южнорусская певческая традиция: песни Белгородской, Воронежской, Курской, Липецкой, Рязанской областей</w:t>
      </w:r>
    </w:p>
    <w:p w:rsidR="004464B5" w:rsidRPr="00B45703" w:rsidRDefault="004464B5" w:rsidP="00C327EF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B45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ругие аудио и видеоматериалы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цикл видео фильмов «Мировая деревня» и «За околицей»;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телевизионные передачи из цикла  «Странствия музыканта» ТМК «Россия-Культура»;</w:t>
      </w:r>
    </w:p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экспедиционные записи отечественных фольклористов: </w:t>
      </w:r>
      <w:proofErr w:type="spellStart"/>
      <w:proofErr w:type="gramStart"/>
      <w:r w:rsidRPr="00E44DE9">
        <w:rPr>
          <w:rFonts w:ascii="Times New Roman" w:hAnsi="Times New Roman" w:cs="Times New Roman"/>
          <w:sz w:val="28"/>
          <w:szCs w:val="28"/>
        </w:rPr>
        <w:t>ГиляровойН.Н,Кабанова</w:t>
      </w:r>
      <w:proofErr w:type="spellEnd"/>
      <w:proofErr w:type="gramEnd"/>
      <w:r w:rsidRPr="00E44DE9">
        <w:rPr>
          <w:rFonts w:ascii="Times New Roman" w:hAnsi="Times New Roman" w:cs="Times New Roman"/>
          <w:sz w:val="28"/>
          <w:szCs w:val="28"/>
        </w:rPr>
        <w:t xml:space="preserve"> А.С., Красовского А.В., Медведевой В.Н.,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А.М.,  Пушкиной С.И., Щурова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В.М.и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4464B5" w:rsidRDefault="004464B5"/>
    <w:sectPr w:rsidR="004464B5" w:rsidSect="00EB189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303" w:rsidRDefault="00792303" w:rsidP="00C327EF">
      <w:pPr>
        <w:spacing w:after="0" w:line="240" w:lineRule="auto"/>
      </w:pPr>
      <w:r>
        <w:separator/>
      </w:r>
    </w:p>
  </w:endnote>
  <w:endnote w:type="continuationSeparator" w:id="0">
    <w:p w:rsidR="00792303" w:rsidRDefault="00792303" w:rsidP="00C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89F" w:rsidRDefault="00357EF8" w:rsidP="0020501B">
    <w:pPr>
      <w:pStyle w:val="ad"/>
      <w:jc w:val="center"/>
    </w:pPr>
    <w:r>
      <w:fldChar w:fldCharType="begin"/>
    </w:r>
    <w:r w:rsidR="00D243F5">
      <w:instrText xml:space="preserve"> PAGE   \* MERGEFORMAT </w:instrText>
    </w:r>
    <w:r>
      <w:fldChar w:fldCharType="separate"/>
    </w:r>
    <w:r w:rsidR="003B7389">
      <w:rPr>
        <w:noProof/>
      </w:rPr>
      <w:t>6</w:t>
    </w:r>
    <w:r>
      <w:rPr>
        <w:noProof/>
      </w:rPr>
      <w:fldChar w:fldCharType="end"/>
    </w:r>
  </w:p>
  <w:p w:rsidR="00EB189F" w:rsidRDefault="00EB18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303" w:rsidRDefault="00792303" w:rsidP="00C327EF">
      <w:pPr>
        <w:spacing w:after="0" w:line="240" w:lineRule="auto"/>
      </w:pPr>
      <w:r>
        <w:separator/>
      </w:r>
    </w:p>
  </w:footnote>
  <w:footnote w:type="continuationSeparator" w:id="0">
    <w:p w:rsidR="00792303" w:rsidRDefault="00792303" w:rsidP="00C3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306017370">
    <w:abstractNumId w:val="0"/>
  </w:num>
  <w:num w:numId="2" w16cid:durableId="2115519199">
    <w:abstractNumId w:val="1"/>
  </w:num>
  <w:num w:numId="3" w16cid:durableId="910702803">
    <w:abstractNumId w:val="8"/>
  </w:num>
  <w:num w:numId="4" w16cid:durableId="632832810">
    <w:abstractNumId w:val="6"/>
  </w:num>
  <w:num w:numId="5" w16cid:durableId="826480122">
    <w:abstractNumId w:val="3"/>
  </w:num>
  <w:num w:numId="6" w16cid:durableId="890767550">
    <w:abstractNumId w:val="7"/>
  </w:num>
  <w:num w:numId="7" w16cid:durableId="1728842865">
    <w:abstractNumId w:val="2"/>
  </w:num>
  <w:num w:numId="8" w16cid:durableId="885719252">
    <w:abstractNumId w:val="5"/>
  </w:num>
  <w:num w:numId="9" w16cid:durableId="1206673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EF"/>
    <w:rsid w:val="000003EE"/>
    <w:rsid w:val="000C115A"/>
    <w:rsid w:val="00177E4A"/>
    <w:rsid w:val="0020501B"/>
    <w:rsid w:val="00225E11"/>
    <w:rsid w:val="002852E1"/>
    <w:rsid w:val="002A0859"/>
    <w:rsid w:val="002B5A47"/>
    <w:rsid w:val="002C0572"/>
    <w:rsid w:val="002C2BF5"/>
    <w:rsid w:val="0030369C"/>
    <w:rsid w:val="003127A5"/>
    <w:rsid w:val="00357EF8"/>
    <w:rsid w:val="00375DD3"/>
    <w:rsid w:val="003A2D33"/>
    <w:rsid w:val="003B1B16"/>
    <w:rsid w:val="003B2E22"/>
    <w:rsid w:val="003B7389"/>
    <w:rsid w:val="003E79EA"/>
    <w:rsid w:val="004203C7"/>
    <w:rsid w:val="00443E55"/>
    <w:rsid w:val="004464B5"/>
    <w:rsid w:val="004A33EE"/>
    <w:rsid w:val="004C138B"/>
    <w:rsid w:val="004E736F"/>
    <w:rsid w:val="00510901"/>
    <w:rsid w:val="0053195B"/>
    <w:rsid w:val="00562A6E"/>
    <w:rsid w:val="005C213A"/>
    <w:rsid w:val="005C6F53"/>
    <w:rsid w:val="005F5683"/>
    <w:rsid w:val="0063114E"/>
    <w:rsid w:val="00666956"/>
    <w:rsid w:val="006B6973"/>
    <w:rsid w:val="006C681C"/>
    <w:rsid w:val="006E46AA"/>
    <w:rsid w:val="006F120F"/>
    <w:rsid w:val="00720A16"/>
    <w:rsid w:val="00722FC9"/>
    <w:rsid w:val="0072612F"/>
    <w:rsid w:val="00727AF0"/>
    <w:rsid w:val="00773D46"/>
    <w:rsid w:val="00792303"/>
    <w:rsid w:val="007A0E75"/>
    <w:rsid w:val="007A3DC4"/>
    <w:rsid w:val="0081071C"/>
    <w:rsid w:val="00831625"/>
    <w:rsid w:val="00831746"/>
    <w:rsid w:val="00853B53"/>
    <w:rsid w:val="008D688A"/>
    <w:rsid w:val="008E3FE9"/>
    <w:rsid w:val="008E407E"/>
    <w:rsid w:val="00906D32"/>
    <w:rsid w:val="009206FB"/>
    <w:rsid w:val="00962ACE"/>
    <w:rsid w:val="00974D78"/>
    <w:rsid w:val="009A4F7E"/>
    <w:rsid w:val="009F2F89"/>
    <w:rsid w:val="00A0002E"/>
    <w:rsid w:val="00A23B39"/>
    <w:rsid w:val="00A25163"/>
    <w:rsid w:val="00A34C0B"/>
    <w:rsid w:val="00AB0A39"/>
    <w:rsid w:val="00AD5A5F"/>
    <w:rsid w:val="00AF5C54"/>
    <w:rsid w:val="00B2043B"/>
    <w:rsid w:val="00B30713"/>
    <w:rsid w:val="00B45703"/>
    <w:rsid w:val="00B82A95"/>
    <w:rsid w:val="00BB5152"/>
    <w:rsid w:val="00BE5D0D"/>
    <w:rsid w:val="00C143CD"/>
    <w:rsid w:val="00C20876"/>
    <w:rsid w:val="00C27F54"/>
    <w:rsid w:val="00C327EF"/>
    <w:rsid w:val="00C77863"/>
    <w:rsid w:val="00C94B8D"/>
    <w:rsid w:val="00CA264A"/>
    <w:rsid w:val="00CA6987"/>
    <w:rsid w:val="00CB4CF8"/>
    <w:rsid w:val="00CB6CAF"/>
    <w:rsid w:val="00CD63CD"/>
    <w:rsid w:val="00D17F26"/>
    <w:rsid w:val="00D243F5"/>
    <w:rsid w:val="00D4445D"/>
    <w:rsid w:val="00D4787F"/>
    <w:rsid w:val="00D7672B"/>
    <w:rsid w:val="00D80BE3"/>
    <w:rsid w:val="00DA1BCE"/>
    <w:rsid w:val="00DA5EEA"/>
    <w:rsid w:val="00DC6490"/>
    <w:rsid w:val="00DC76EE"/>
    <w:rsid w:val="00DE4166"/>
    <w:rsid w:val="00E43448"/>
    <w:rsid w:val="00E44DE9"/>
    <w:rsid w:val="00E95BF3"/>
    <w:rsid w:val="00EB189F"/>
    <w:rsid w:val="00F26072"/>
    <w:rsid w:val="00F3428D"/>
    <w:rsid w:val="00F37E56"/>
    <w:rsid w:val="00FA53FC"/>
    <w:rsid w:val="00FC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A99E"/>
  <w15:docId w15:val="{36E825F7-BDA5-4A78-8C3D-2B5D8F2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6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27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27EF"/>
    <w:rPr>
      <w:rFonts w:ascii="Arial" w:hAnsi="Arial" w:cs="Arial"/>
      <w:b/>
      <w:bCs/>
      <w:kern w:val="32"/>
      <w:sz w:val="32"/>
      <w:szCs w:val="32"/>
    </w:rPr>
  </w:style>
  <w:style w:type="paragraph" w:customStyle="1" w:styleId="Style15">
    <w:name w:val="Style1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21" w:lineRule="exact"/>
    </w:pPr>
    <w:rPr>
      <w:rFonts w:cs="Times New Roman"/>
      <w:sz w:val="24"/>
      <w:szCs w:val="24"/>
    </w:rPr>
  </w:style>
  <w:style w:type="character" w:customStyle="1" w:styleId="FontStyle69">
    <w:name w:val="Font Style69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uiPriority w:val="99"/>
    <w:rsid w:val="00C327EF"/>
    <w:pPr>
      <w:ind w:left="720"/>
    </w:pPr>
    <w:rPr>
      <w:lang w:eastAsia="en-US"/>
    </w:rPr>
  </w:style>
  <w:style w:type="paragraph" w:styleId="a3">
    <w:name w:val="List Paragraph"/>
    <w:basedOn w:val="a"/>
    <w:uiPriority w:val="99"/>
    <w:qFormat/>
    <w:rsid w:val="00C327EF"/>
    <w:pPr>
      <w:ind w:left="720"/>
    </w:pPr>
  </w:style>
  <w:style w:type="table" w:styleId="a4">
    <w:name w:val="Table Grid"/>
    <w:basedOn w:val="a1"/>
    <w:rsid w:val="00C327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27EF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27E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cs="Times New Roman"/>
      <w:sz w:val="24"/>
      <w:szCs w:val="24"/>
    </w:rPr>
  </w:style>
  <w:style w:type="character" w:customStyle="1" w:styleId="a5">
    <w:name w:val="Основной текст_"/>
    <w:link w:val="12"/>
    <w:uiPriority w:val="99"/>
    <w:locked/>
    <w:rsid w:val="00C327EF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C327EF"/>
    <w:pPr>
      <w:shd w:val="clear" w:color="auto" w:fill="FFFFFF"/>
      <w:spacing w:after="180" w:line="235" w:lineRule="exact"/>
      <w:jc w:val="center"/>
    </w:pPr>
    <w:rPr>
      <w:rFonts w:cs="Times New Roman"/>
      <w:sz w:val="21"/>
      <w:szCs w:val="21"/>
    </w:rPr>
  </w:style>
  <w:style w:type="paragraph" w:customStyle="1" w:styleId="Style33">
    <w:name w:val="Style3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cs="Times New Roman"/>
      <w:sz w:val="24"/>
      <w:szCs w:val="24"/>
    </w:rPr>
  </w:style>
  <w:style w:type="character" w:customStyle="1" w:styleId="FontStyle63">
    <w:name w:val="Font Style63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uiPriority w:val="99"/>
    <w:rsid w:val="00C327E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uiPriority w:val="99"/>
    <w:rsid w:val="00C327E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C327EF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C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327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327E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C327EF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uiPriority w:val="99"/>
    <w:rsid w:val="00C327EF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C327E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5">
    <w:name w:val="Font Style45"/>
    <w:uiPriority w:val="99"/>
    <w:rsid w:val="00C327EF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8">
    <w:name w:val="Font Style48"/>
    <w:uiPriority w:val="99"/>
    <w:rsid w:val="00C327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C327EF"/>
    <w:rPr>
      <w:rFonts w:ascii="Arial" w:hAnsi="Arial" w:cs="Arial"/>
      <w:sz w:val="12"/>
      <w:szCs w:val="12"/>
    </w:rPr>
  </w:style>
  <w:style w:type="character" w:customStyle="1" w:styleId="FontStyle51">
    <w:name w:val="Font Style51"/>
    <w:uiPriority w:val="99"/>
    <w:rsid w:val="00C327EF"/>
    <w:rPr>
      <w:rFonts w:ascii="Arial" w:hAnsi="Arial" w:cs="Arial"/>
      <w:sz w:val="20"/>
      <w:szCs w:val="20"/>
    </w:rPr>
  </w:style>
  <w:style w:type="paragraph" w:styleId="aa">
    <w:name w:val="No Spacing"/>
    <w:uiPriority w:val="99"/>
    <w:qFormat/>
    <w:rsid w:val="00C327EF"/>
    <w:rPr>
      <w:rFonts w:cs="Calibri"/>
      <w:sz w:val="22"/>
      <w:szCs w:val="22"/>
    </w:rPr>
  </w:style>
  <w:style w:type="paragraph" w:styleId="ab">
    <w:name w:val="header"/>
    <w:basedOn w:val="a"/>
    <w:link w:val="ac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27EF"/>
  </w:style>
  <w:style w:type="paragraph" w:styleId="ad">
    <w:name w:val="footer"/>
    <w:basedOn w:val="a"/>
    <w:link w:val="ae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27EF"/>
  </w:style>
  <w:style w:type="paragraph" w:styleId="af">
    <w:name w:val="footnote text"/>
    <w:basedOn w:val="a"/>
    <w:link w:val="af0"/>
    <w:uiPriority w:val="99"/>
    <w:semiHidden/>
    <w:rsid w:val="00C327E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C327EF"/>
    <w:rPr>
      <w:sz w:val="20"/>
      <w:szCs w:val="20"/>
    </w:rPr>
  </w:style>
  <w:style w:type="character" w:styleId="af1">
    <w:name w:val="footnote reference"/>
    <w:uiPriority w:val="99"/>
    <w:semiHidden/>
    <w:rsid w:val="00C327EF"/>
    <w:rPr>
      <w:vertAlign w:val="superscript"/>
    </w:rPr>
  </w:style>
  <w:style w:type="paragraph" w:customStyle="1" w:styleId="Body1">
    <w:name w:val="Body 1"/>
    <w:uiPriority w:val="99"/>
    <w:rsid w:val="00C327EF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qFormat/>
    <w:rsid w:val="00EB189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5Kw4iJ1XBmY5puz5uy2DcEbt/xeDFdEP3scUgNnfm4Q=</DigestValue>
    </Reference>
    <Reference Type="http://www.w3.org/2000/09/xmldsig#Object" URI="#idOfficeObject">
      <DigestMethod Algorithm="urn:ietf:params:xml:ns:cpxmlsec:algorithms:gostr34112012-256"/>
      <DigestValue>X6zz3dWEZ0rEhrtmvcPRIEcPdWurkM+RnT14n7TfdsA=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BdkP1OlGEJAVbm1L6et5JuV9iD6g7D5gTa4J8TanQ3w=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4IQ2EHktfS4jTJcCklmEQOr9U1WkO/zLs3s42nUX7LA=</DigestValue>
    </Reference>
  </SignedInfo>
  <SignatureValue>Ivua3IfQbcqQUZ6XlpNAWoeoKapPeiCz7FapZscdKqEqNGSloR6f06ZJtChXOwwC
sbOP5SDO5hXQGDnOfkdcPQ==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yLPOVTsW2lCvYRfZqrxXkz6pACQ=</DigestValue>
      </Reference>
      <Reference URI="/word/endnotes.xml?ContentType=application/vnd.openxmlformats-officedocument.wordprocessingml.endnotes+xml">
        <DigestMethod Algorithm="http://www.w3.org/2000/09/xmldsig#sha1"/>
        <DigestValue>swfp9FExvZmzBjGPg5YEqZbBUc4=</DigestValue>
      </Reference>
      <Reference URI="/word/fontTable.xml?ContentType=application/vnd.openxmlformats-officedocument.wordprocessingml.fontTable+xml">
        <DigestMethod Algorithm="http://www.w3.org/2000/09/xmldsig#sha1"/>
        <DigestValue>qlEobnL8RN7EkdO/6+HoOcd3RiI=</DigestValue>
      </Reference>
      <Reference URI="/word/footer1.xml?ContentType=application/vnd.openxmlformats-officedocument.wordprocessingml.footer+xml">
        <DigestMethod Algorithm="http://www.w3.org/2000/09/xmldsig#sha1"/>
        <DigestValue>2xZxN2SKH7ZF2lzsZQe/wv6hEwA=</DigestValue>
      </Reference>
      <Reference URI="/word/footnotes.xml?ContentType=application/vnd.openxmlformats-officedocument.wordprocessingml.footnotes+xml">
        <DigestMethod Algorithm="http://www.w3.org/2000/09/xmldsig#sha1"/>
        <DigestValue>HJ3w+SDLSaoNa0f2EJqs67vC2VA=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UTQSiVVZ/OtdzHyO7OMr4LhUlXE=</DigestValue>
      </Reference>
      <Reference URI="/word/settings.xml?ContentType=application/vnd.openxmlformats-officedocument.wordprocessingml.settings+xml">
        <DigestMethod Algorithm="http://www.w3.org/2000/09/xmldsig#sha1"/>
        <DigestValue>vwPcd6Ib6E+6r0DR3KPpqSoCLnE=</DigestValue>
      </Reference>
      <Reference URI="/word/styles.xml?ContentType=application/vnd.openxmlformats-officedocument.wordprocessingml.styles+xml">
        <DigestMethod Algorithm="http://www.w3.org/2000/09/xmldsig#sha1"/>
        <DigestValue>Pyu+OfBdRdqvg7Jw0Cy5TkWxFbg=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qLkhsGUGnLGxkn4/xYBZvstxO4U=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{A6570D86-255E-484C-80C5-FC4638BC99B7}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2023-06-15T06:29:39Z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VX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33</cp:revision>
  <cp:lastPrinted>2015-02-06T09:59:00Z</cp:lastPrinted>
  <dcterms:created xsi:type="dcterms:W3CDTF">2014-10-20T04:40:00Z</dcterms:created>
  <dcterms:modified xsi:type="dcterms:W3CDTF">2023-06-15T06:29:00Z</dcterms:modified>
</cp:coreProperties>
</file>