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3" w:rsidRDefault="00946D5B">
      <w:pPr>
        <w:pStyle w:val="30"/>
        <w:shd w:val="clear" w:color="auto" w:fill="auto"/>
        <w:spacing w:after="244"/>
        <w:ind w:right="600"/>
      </w:pPr>
      <w:r>
        <w:t>Аннотация к рабочей программе учебного предмета</w:t>
      </w:r>
      <w:r>
        <w:br/>
      </w:r>
      <w:r w:rsidR="00304198">
        <w:t>«Специальность» (Баян</w:t>
      </w:r>
      <w:r>
        <w:t>) ПО.01.УП.01</w:t>
      </w:r>
    </w:p>
    <w:p w:rsidR="002A5F43" w:rsidRPr="00304198" w:rsidRDefault="00946D5B" w:rsidP="00304198">
      <w:pPr>
        <w:pStyle w:val="20"/>
        <w:shd w:val="clear" w:color="auto" w:fill="auto"/>
        <w:tabs>
          <w:tab w:val="left" w:pos="4320"/>
        </w:tabs>
        <w:spacing w:before="0" w:line="240" w:lineRule="auto"/>
        <w:ind w:firstLine="640"/>
        <w:rPr>
          <w:sz w:val="24"/>
          <w:szCs w:val="24"/>
        </w:rPr>
      </w:pPr>
      <w:r w:rsidRPr="00304198">
        <w:rPr>
          <w:sz w:val="24"/>
          <w:szCs w:val="24"/>
        </w:rPr>
        <w:t xml:space="preserve">Рабочая программа по учебному предмету </w:t>
      </w:r>
      <w:r w:rsidR="001A27AD">
        <w:rPr>
          <w:sz w:val="24"/>
          <w:szCs w:val="24"/>
        </w:rPr>
        <w:t>«Специальность» (Баян</w:t>
      </w:r>
      <w:r w:rsidRPr="00304198">
        <w:rPr>
          <w:sz w:val="24"/>
          <w:szCs w:val="24"/>
        </w:rPr>
        <w:t xml:space="preserve">) (далее - программа) входит в структуру дополнительной предпрофессиональной образовательной программы в области музыкального искусства «Народные инструменты». Программа </w:t>
      </w:r>
      <w:r w:rsidR="00304198" w:rsidRPr="00304198">
        <w:rPr>
          <w:sz w:val="24"/>
          <w:szCs w:val="24"/>
        </w:rPr>
        <w:t>реализуется в МКОУ</w:t>
      </w:r>
      <w:r w:rsidRPr="00304198">
        <w:rPr>
          <w:sz w:val="24"/>
          <w:szCs w:val="24"/>
        </w:rPr>
        <w:t xml:space="preserve"> </w:t>
      </w:r>
      <w:r w:rsidR="00304198" w:rsidRPr="00304198">
        <w:rPr>
          <w:sz w:val="24"/>
          <w:szCs w:val="24"/>
        </w:rPr>
        <w:t>ДОД «Детская школа искусств</w:t>
      </w:r>
      <w:r w:rsidRPr="00304198">
        <w:rPr>
          <w:sz w:val="24"/>
          <w:szCs w:val="24"/>
        </w:rPr>
        <w:t>»</w:t>
      </w:r>
      <w:r w:rsidR="001A27AD">
        <w:rPr>
          <w:sz w:val="24"/>
          <w:szCs w:val="24"/>
        </w:rPr>
        <w:t>г.о. Верх-Нейвинский</w:t>
      </w:r>
      <w:r w:rsidRPr="00304198">
        <w:rPr>
          <w:sz w:val="24"/>
          <w:szCs w:val="24"/>
        </w:rPr>
        <w:t xml:space="preserve"> в соответствии с Федеральными</w:t>
      </w:r>
      <w:r w:rsidR="00304198" w:rsidRPr="00304198">
        <w:rPr>
          <w:sz w:val="24"/>
          <w:szCs w:val="24"/>
        </w:rPr>
        <w:t xml:space="preserve"> </w:t>
      </w:r>
      <w:r w:rsidRPr="00304198">
        <w:rPr>
          <w:sz w:val="24"/>
          <w:szCs w:val="24"/>
        </w:rPr>
        <w:t xml:space="preserve">государственными требованиями (далее ФГТ) на основе проекта примерной программы учебного предмета </w:t>
      </w:r>
      <w:r w:rsidR="00304198" w:rsidRPr="00304198">
        <w:rPr>
          <w:sz w:val="24"/>
          <w:szCs w:val="24"/>
        </w:rPr>
        <w:t>«Специальность» (Баян</w:t>
      </w:r>
      <w:r w:rsidRPr="00304198">
        <w:rPr>
          <w:sz w:val="24"/>
          <w:szCs w:val="24"/>
        </w:rPr>
        <w:t>)</w:t>
      </w:r>
      <w:r w:rsidRPr="00304198">
        <w:rPr>
          <w:rStyle w:val="21"/>
          <w:sz w:val="24"/>
          <w:szCs w:val="24"/>
        </w:rPr>
        <w:t xml:space="preserve">, </w:t>
      </w:r>
      <w:r w:rsidRPr="00304198">
        <w:rPr>
          <w:sz w:val="24"/>
          <w:szCs w:val="24"/>
        </w:rPr>
        <w:t>разработанного Институтом развития образования в сфере культуры и искусства (г. Москва).</w:t>
      </w:r>
    </w:p>
    <w:p w:rsidR="002A5F43" w:rsidRPr="00304198" w:rsidRDefault="00946D5B" w:rsidP="00304198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304198">
        <w:rPr>
          <w:sz w:val="24"/>
          <w:szCs w:val="24"/>
        </w:rPr>
        <w:t>Программа предназначена для обучения детей в возрасте от 6,5 до 17 лет. Для детей, поступивших в Школу в первый класс в возрасте с шести лет шести месяцев до девяти лет, срок обучения по данной программе составляет 8 лет. Для детей, поступивших в Школу в первый класс в возрасте с десяти до двенадцати лет, срок обучения составляет 5 лет.</w:t>
      </w:r>
    </w:p>
    <w:p w:rsidR="002A5F43" w:rsidRPr="00304198" w:rsidRDefault="00946D5B" w:rsidP="00304198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304198">
        <w:rPr>
          <w:sz w:val="24"/>
          <w:szCs w:val="24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</w:t>
      </w:r>
    </w:p>
    <w:p w:rsidR="002A5F43" w:rsidRPr="00304198" w:rsidRDefault="00946D5B" w:rsidP="00304198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304198">
        <w:rPr>
          <w:sz w:val="24"/>
          <w:szCs w:val="24"/>
        </w:rPr>
        <w:t>основные профессиональные образовательные программы в области музыкального искусства, срок освоения может быть увеличен на один год и соответственно составлять 9 лет, 6 лет.</w:t>
      </w:r>
    </w:p>
    <w:p w:rsidR="002A5F43" w:rsidRPr="00304198" w:rsidRDefault="00946D5B" w:rsidP="00304198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304198">
        <w:rPr>
          <w:rStyle w:val="21"/>
          <w:sz w:val="24"/>
          <w:szCs w:val="24"/>
        </w:rPr>
        <w:t xml:space="preserve">Цель: </w:t>
      </w:r>
      <w:r w:rsidRPr="00304198">
        <w:rPr>
          <w:sz w:val="24"/>
          <w:szCs w:val="24"/>
        </w:rPr>
        <w:t>развитие музыкально-творческих способностей обучающихся на основе приобретенных ими знаний, умений и навыков, позволяющих воспринимать, осваивать и исполнять на баяне/аккордеоне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2A5F43" w:rsidRPr="00304198" w:rsidRDefault="00946D5B" w:rsidP="00304198">
      <w:pPr>
        <w:pStyle w:val="30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Структура рабочей программы учебного предмета: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311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Пояснительная записка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64"/>
        </w:tabs>
        <w:spacing w:line="240" w:lineRule="auto"/>
        <w:ind w:right="2460"/>
        <w:rPr>
          <w:sz w:val="24"/>
          <w:szCs w:val="24"/>
        </w:rPr>
      </w:pPr>
      <w:r w:rsidRPr="00304198">
        <w:rPr>
          <w:sz w:val="24"/>
          <w:szCs w:val="24"/>
        </w:rPr>
        <w:t>а)</w:t>
      </w:r>
      <w:r w:rsidRPr="00304198">
        <w:rPr>
          <w:sz w:val="24"/>
          <w:szCs w:val="24"/>
        </w:rPr>
        <w:tab/>
        <w:t>Характеристика учебного предмета, его место и роль в образовательном процессе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64"/>
        </w:tabs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б)</w:t>
      </w:r>
      <w:r w:rsidRPr="00304198">
        <w:rPr>
          <w:sz w:val="24"/>
          <w:szCs w:val="24"/>
        </w:rPr>
        <w:tab/>
        <w:t>Срок реализации учебного предмета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74"/>
        </w:tabs>
        <w:spacing w:line="240" w:lineRule="auto"/>
        <w:ind w:right="1980"/>
        <w:rPr>
          <w:sz w:val="24"/>
          <w:szCs w:val="24"/>
        </w:rPr>
      </w:pPr>
      <w:r w:rsidRPr="00304198">
        <w:rPr>
          <w:sz w:val="24"/>
          <w:szCs w:val="24"/>
        </w:rPr>
        <w:t>в)</w:t>
      </w:r>
      <w:r w:rsidRPr="00304198">
        <w:rPr>
          <w:sz w:val="24"/>
          <w:szCs w:val="24"/>
        </w:rPr>
        <w:tab/>
        <w:t>Объем учебного времени, предусмотренный учебным планом Школы на реализацию учебного предмета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64"/>
        </w:tabs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г)</w:t>
      </w:r>
      <w:r w:rsidRPr="00304198">
        <w:rPr>
          <w:sz w:val="24"/>
          <w:szCs w:val="24"/>
        </w:rPr>
        <w:tab/>
        <w:t>Форма проведения учебных аудиторных занятий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64"/>
        </w:tabs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д)</w:t>
      </w:r>
      <w:r w:rsidRPr="00304198">
        <w:rPr>
          <w:sz w:val="24"/>
          <w:szCs w:val="24"/>
        </w:rPr>
        <w:tab/>
        <w:t>Цель и задачи учебного предмета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364"/>
        </w:tabs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е)</w:t>
      </w:r>
      <w:r w:rsidRPr="00304198">
        <w:rPr>
          <w:sz w:val="24"/>
          <w:szCs w:val="24"/>
        </w:rPr>
        <w:tab/>
        <w:t>Обоснование структуры программы учебного предмета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489"/>
        </w:tabs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ж)</w:t>
      </w:r>
      <w:r w:rsidRPr="00304198">
        <w:rPr>
          <w:sz w:val="24"/>
          <w:szCs w:val="24"/>
        </w:rPr>
        <w:tab/>
        <w:t>Методы обучения</w:t>
      </w:r>
    </w:p>
    <w:p w:rsidR="002A5F43" w:rsidRPr="00304198" w:rsidRDefault="00946D5B" w:rsidP="00304198">
      <w:pPr>
        <w:pStyle w:val="40"/>
        <w:shd w:val="clear" w:color="auto" w:fill="auto"/>
        <w:tabs>
          <w:tab w:val="left" w:pos="489"/>
        </w:tabs>
        <w:spacing w:after="12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з)</w:t>
      </w:r>
      <w:r w:rsidRPr="00304198">
        <w:rPr>
          <w:sz w:val="24"/>
          <w:szCs w:val="24"/>
        </w:rPr>
        <w:tab/>
        <w:t>Описание материально-технических условий реализации учебного предмета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Содержание учебного предмета</w:t>
      </w:r>
    </w:p>
    <w:p w:rsidR="002A5F43" w:rsidRPr="00304198" w:rsidRDefault="00946D5B" w:rsidP="00304198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Сведения о затратах учебного времени</w:t>
      </w:r>
    </w:p>
    <w:p w:rsidR="002A5F43" w:rsidRPr="00304198" w:rsidRDefault="00946D5B" w:rsidP="00304198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Содержание предмета и годовые требования по классам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Требования к уровню подготовки учащихся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Формы и методы контроля, система оценок</w:t>
      </w:r>
    </w:p>
    <w:p w:rsidR="002A5F43" w:rsidRPr="00304198" w:rsidRDefault="00946D5B" w:rsidP="00304198">
      <w:pPr>
        <w:pStyle w:val="40"/>
        <w:shd w:val="clear" w:color="auto" w:fill="auto"/>
        <w:spacing w:line="240" w:lineRule="auto"/>
        <w:ind w:right="4000"/>
        <w:rPr>
          <w:sz w:val="24"/>
          <w:szCs w:val="24"/>
        </w:rPr>
      </w:pPr>
      <w:r w:rsidRPr="00304198">
        <w:rPr>
          <w:sz w:val="24"/>
          <w:szCs w:val="24"/>
        </w:rPr>
        <w:t>Аттестация: цели, виды, форма, содержание Критерии оценки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Методическое обеспечение учебного процесса</w:t>
      </w:r>
    </w:p>
    <w:p w:rsidR="002A5F43" w:rsidRPr="00304198" w:rsidRDefault="00946D5B" w:rsidP="00304198">
      <w:pPr>
        <w:pStyle w:val="40"/>
        <w:shd w:val="clear" w:color="auto" w:fill="auto"/>
        <w:spacing w:line="240" w:lineRule="auto"/>
        <w:ind w:right="2540"/>
        <w:rPr>
          <w:sz w:val="24"/>
          <w:szCs w:val="24"/>
        </w:rPr>
      </w:pPr>
      <w:r w:rsidRPr="00304198">
        <w:rPr>
          <w:sz w:val="24"/>
          <w:szCs w:val="24"/>
        </w:rPr>
        <w:t>Методические рекомендации педагогическим работникам Рекомендации по организации самостоятельной работы обучающих</w:t>
      </w:r>
    </w:p>
    <w:p w:rsidR="002A5F43" w:rsidRPr="00304198" w:rsidRDefault="00946D5B" w:rsidP="00304198">
      <w:pPr>
        <w:pStyle w:val="3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sz w:val="24"/>
          <w:szCs w:val="24"/>
        </w:rPr>
      </w:pPr>
      <w:r w:rsidRPr="00304198">
        <w:rPr>
          <w:sz w:val="24"/>
          <w:szCs w:val="24"/>
        </w:rPr>
        <w:t>Список литературы</w:t>
      </w:r>
    </w:p>
    <w:p w:rsidR="002A5F43" w:rsidRPr="00304198" w:rsidRDefault="00946D5B" w:rsidP="00304198">
      <w:pPr>
        <w:pStyle w:val="40"/>
        <w:shd w:val="clear" w:color="auto" w:fill="auto"/>
        <w:spacing w:line="240" w:lineRule="auto"/>
        <w:ind w:right="2540"/>
        <w:rPr>
          <w:sz w:val="24"/>
          <w:szCs w:val="24"/>
        </w:rPr>
      </w:pPr>
      <w:r w:rsidRPr="00304198">
        <w:rPr>
          <w:sz w:val="24"/>
          <w:szCs w:val="24"/>
        </w:rPr>
        <w:t>Список рекомендуемой нотной литературы Список рекомендуемой методической литературы</w:t>
      </w:r>
    </w:p>
    <w:p w:rsidR="002A5F43" w:rsidRPr="00FD47B4" w:rsidRDefault="00FD47B4" w:rsidP="00FD47B4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D47B4">
        <w:rPr>
          <w:rFonts w:ascii="Times New Roman" w:hAnsi="Times New Roman"/>
          <w:sz w:val="22"/>
          <w:szCs w:val="22"/>
        </w:rPr>
        <w:t xml:space="preserve"> Разработчик: </w:t>
      </w:r>
      <w:r w:rsidRPr="00FD47B4">
        <w:rPr>
          <w:rFonts w:ascii="Times New Roman" w:hAnsi="Times New Roman"/>
          <w:b/>
          <w:sz w:val="22"/>
          <w:szCs w:val="22"/>
        </w:rPr>
        <w:t>С.В.Шмельков</w:t>
      </w:r>
      <w:r w:rsidRPr="00FD47B4">
        <w:rPr>
          <w:rFonts w:ascii="Times New Roman" w:hAnsi="Times New Roman"/>
          <w:sz w:val="22"/>
          <w:szCs w:val="22"/>
        </w:rPr>
        <w:t>, преподаватель Российской академии музыки имени Гнесиных</w:t>
      </w:r>
    </w:p>
    <w:sectPr w:rsidR="002A5F43" w:rsidRPr="00FD47B4" w:rsidSect="00304198">
      <w:pgSz w:w="11900" w:h="16840"/>
      <w:pgMar w:top="284" w:right="1112" w:bottom="1395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71" w:rsidRDefault="00A81C71" w:rsidP="002A5F43">
      <w:r>
        <w:separator/>
      </w:r>
    </w:p>
  </w:endnote>
  <w:endnote w:type="continuationSeparator" w:id="1">
    <w:p w:rsidR="00A81C71" w:rsidRDefault="00A81C71" w:rsidP="002A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71" w:rsidRDefault="00A81C71"/>
  </w:footnote>
  <w:footnote w:type="continuationSeparator" w:id="1">
    <w:p w:rsidR="00A81C71" w:rsidRDefault="00A81C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1B9A"/>
    <w:multiLevelType w:val="multilevel"/>
    <w:tmpl w:val="503A20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5F43"/>
    <w:rsid w:val="000B1292"/>
    <w:rsid w:val="001A27AD"/>
    <w:rsid w:val="002A5F43"/>
    <w:rsid w:val="00304198"/>
    <w:rsid w:val="00946D5B"/>
    <w:rsid w:val="00A81C71"/>
    <w:rsid w:val="00F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F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F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A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A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A5F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5F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A5F4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A5F43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A5F4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>Home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2016-02-26T08:49:00Z</dcterms:created>
  <dcterms:modified xsi:type="dcterms:W3CDTF">2016-02-26T11:28:00Z</dcterms:modified>
</cp:coreProperties>
</file>