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F1" w:rsidRDefault="00636BF1" w:rsidP="004D71E4">
      <w:pPr>
        <w:rPr>
          <w:sz w:val="2"/>
          <w:szCs w:val="2"/>
        </w:rPr>
        <w:sectPr w:rsidR="00636BF1">
          <w:type w:val="continuous"/>
          <w:pgSz w:w="11909" w:h="16838"/>
          <w:pgMar w:top="0" w:right="0" w:bottom="0" w:left="0" w:header="0" w:footer="3" w:gutter="0"/>
          <w:cols w:space="720"/>
        </w:sectPr>
      </w:pPr>
    </w:p>
    <w:p w:rsidR="00636BF1" w:rsidRDefault="00636BF1" w:rsidP="00825E6A">
      <w:pPr>
        <w:spacing w:after="64" w:line="210" w:lineRule="exact"/>
        <w:rPr>
          <w:rStyle w:val="3"/>
          <w:b w:val="0"/>
          <w:bCs w:val="0"/>
        </w:rPr>
      </w:pPr>
    </w:p>
    <w:p w:rsidR="00636BF1" w:rsidRPr="00213D70" w:rsidRDefault="00636BF1" w:rsidP="004D71E4">
      <w:pPr>
        <w:spacing w:after="64" w:line="210" w:lineRule="exact"/>
        <w:ind w:left="20"/>
        <w:jc w:val="center"/>
        <w:rPr>
          <w:rFonts w:ascii="Times New Roman" w:hAnsi="Times New Roman" w:cs="Times New Roman"/>
          <w:sz w:val="24"/>
          <w:szCs w:val="24"/>
        </w:rPr>
      </w:pPr>
      <w:r w:rsidRPr="00213D70">
        <w:rPr>
          <w:rStyle w:val="3"/>
        </w:rPr>
        <w:t>Аннотация</w:t>
      </w:r>
    </w:p>
    <w:p w:rsidR="00636BF1" w:rsidRPr="00213D70" w:rsidRDefault="00636BF1" w:rsidP="004D71E4">
      <w:pPr>
        <w:spacing w:after="182" w:line="210" w:lineRule="exact"/>
        <w:ind w:left="20"/>
        <w:jc w:val="center"/>
        <w:rPr>
          <w:rStyle w:val="3"/>
        </w:rPr>
      </w:pPr>
      <w:r w:rsidRPr="00213D70">
        <w:rPr>
          <w:rStyle w:val="3"/>
        </w:rPr>
        <w:t>к рабочей программе учебного предмета «</w:t>
      </w:r>
      <w:r w:rsidR="00260F8E">
        <w:rPr>
          <w:rStyle w:val="3"/>
        </w:rPr>
        <w:t>Подготовка сценических номеров</w:t>
      </w:r>
      <w:r w:rsidRPr="00213D70">
        <w:rPr>
          <w:rStyle w:val="3"/>
        </w:rPr>
        <w:t xml:space="preserve">» </w:t>
      </w:r>
    </w:p>
    <w:p w:rsidR="0006143C" w:rsidRPr="0006143C" w:rsidRDefault="0006143C" w:rsidP="0006143C">
      <w:pPr>
        <w:spacing w:after="0" w:line="240" w:lineRule="auto"/>
        <w:jc w:val="center"/>
        <w:rPr>
          <w:rFonts w:ascii="Times New Roman" w:hAnsi="Times New Roman" w:cs="Times New Roman"/>
          <w:b/>
          <w:sz w:val="24"/>
          <w:szCs w:val="24"/>
        </w:rPr>
      </w:pPr>
      <w:r w:rsidRPr="0006143C">
        <w:rPr>
          <w:rFonts w:ascii="Times New Roman" w:hAnsi="Times New Roman" w:cs="Times New Roman"/>
          <w:b/>
          <w:sz w:val="24"/>
          <w:szCs w:val="24"/>
        </w:rPr>
        <w:t>ПО.01.УП.06, ПО.01.УП.07.</w:t>
      </w:r>
    </w:p>
    <w:p w:rsidR="00636BF1" w:rsidRPr="00825E6A" w:rsidRDefault="00636BF1" w:rsidP="00FA587D">
      <w:pPr>
        <w:pStyle w:val="11"/>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Рабочая программа по учебному предмету </w:t>
      </w:r>
      <w:r w:rsidR="00260F8E" w:rsidRPr="00213D70">
        <w:rPr>
          <w:rStyle w:val="3"/>
        </w:rPr>
        <w:t>«</w:t>
      </w:r>
      <w:r w:rsidR="00260F8E" w:rsidRPr="00260F8E">
        <w:rPr>
          <w:rStyle w:val="3"/>
          <w:b w:val="0"/>
        </w:rPr>
        <w:t>Подготовка сценических номеров</w:t>
      </w:r>
      <w:r w:rsidR="00260F8E" w:rsidRPr="00213D70">
        <w:rPr>
          <w:rStyle w:val="3"/>
        </w:rPr>
        <w:t xml:space="preserve">» </w:t>
      </w:r>
      <w:r w:rsidRPr="00825E6A">
        <w:rPr>
          <w:rFonts w:ascii="Times New Roman" w:hAnsi="Times New Roman"/>
          <w:color w:val="000000"/>
          <w:sz w:val="22"/>
          <w:szCs w:val="22"/>
        </w:rPr>
        <w:t xml:space="preserve">(далее - программа) входит в структуру дополнительной предпрофессиональной образовательной программы в области </w:t>
      </w:r>
      <w:r w:rsidR="00A750AF" w:rsidRPr="00825E6A">
        <w:rPr>
          <w:rFonts w:ascii="Times New Roman" w:hAnsi="Times New Roman"/>
          <w:color w:val="000000"/>
          <w:sz w:val="22"/>
          <w:szCs w:val="22"/>
        </w:rPr>
        <w:t xml:space="preserve">театрального </w:t>
      </w:r>
      <w:r w:rsidRPr="00825E6A">
        <w:rPr>
          <w:rFonts w:ascii="Times New Roman" w:hAnsi="Times New Roman"/>
          <w:color w:val="000000"/>
          <w:sz w:val="22"/>
          <w:szCs w:val="22"/>
        </w:rPr>
        <w:t xml:space="preserve"> искусства «</w:t>
      </w:r>
      <w:r w:rsidR="00A750AF" w:rsidRPr="00825E6A">
        <w:rPr>
          <w:rFonts w:ascii="Times New Roman" w:hAnsi="Times New Roman"/>
          <w:color w:val="000000"/>
          <w:sz w:val="22"/>
          <w:szCs w:val="22"/>
        </w:rPr>
        <w:t>Искусство театра</w:t>
      </w:r>
      <w:r w:rsidRPr="00825E6A">
        <w:rPr>
          <w:rFonts w:ascii="Times New Roman" w:hAnsi="Times New Roman"/>
          <w:color w:val="000000"/>
          <w:sz w:val="22"/>
          <w:szCs w:val="22"/>
        </w:rPr>
        <w:t>».</w:t>
      </w:r>
    </w:p>
    <w:p w:rsidR="00636BF1" w:rsidRPr="00260F8E" w:rsidRDefault="00213D70" w:rsidP="00FA587D">
      <w:pPr>
        <w:pStyle w:val="11"/>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Программа разработана в МАУ </w:t>
      </w:r>
      <w:proofErr w:type="gramStart"/>
      <w:r w:rsidRPr="00825E6A">
        <w:rPr>
          <w:rFonts w:ascii="Times New Roman" w:hAnsi="Times New Roman"/>
          <w:color w:val="000000"/>
          <w:sz w:val="22"/>
          <w:szCs w:val="22"/>
        </w:rPr>
        <w:t>ДО</w:t>
      </w:r>
      <w:proofErr w:type="gramEnd"/>
      <w:r w:rsidR="00636BF1" w:rsidRPr="00825E6A">
        <w:rPr>
          <w:rFonts w:ascii="Times New Roman" w:hAnsi="Times New Roman"/>
          <w:color w:val="000000"/>
          <w:sz w:val="22"/>
          <w:szCs w:val="22"/>
        </w:rPr>
        <w:t xml:space="preserve"> "</w:t>
      </w:r>
      <w:proofErr w:type="gramStart"/>
      <w:r w:rsidR="00636BF1" w:rsidRPr="00825E6A">
        <w:rPr>
          <w:rFonts w:ascii="Times New Roman" w:hAnsi="Times New Roman"/>
          <w:color w:val="000000"/>
          <w:sz w:val="22"/>
          <w:szCs w:val="22"/>
        </w:rPr>
        <w:t>Детская</w:t>
      </w:r>
      <w:proofErr w:type="gramEnd"/>
      <w:r w:rsidR="00636BF1" w:rsidRPr="00825E6A">
        <w:rPr>
          <w:rFonts w:ascii="Times New Roman" w:hAnsi="Times New Roman"/>
          <w:color w:val="000000"/>
          <w:sz w:val="22"/>
          <w:szCs w:val="22"/>
        </w:rPr>
        <w:t xml:space="preserve"> школа искусств" г.о. Верх-Нейвинский в соответствии с Федеральными государственными требованиями (далее ФГТ) на основе проекта примерной программы учебного предмета </w:t>
      </w:r>
      <w:r w:rsidR="00260F8E" w:rsidRPr="00213D70">
        <w:rPr>
          <w:rStyle w:val="3"/>
        </w:rPr>
        <w:t>«</w:t>
      </w:r>
      <w:r w:rsidR="00260F8E" w:rsidRPr="00260F8E">
        <w:rPr>
          <w:rStyle w:val="3"/>
          <w:b w:val="0"/>
        </w:rPr>
        <w:t>Подготовка сценических номеров»</w:t>
      </w:r>
      <w:r w:rsidR="00260F8E">
        <w:rPr>
          <w:rStyle w:val="3"/>
          <w:b w:val="0"/>
        </w:rPr>
        <w:t>,</w:t>
      </w:r>
      <w:r w:rsidR="00636BF1" w:rsidRPr="00260F8E">
        <w:rPr>
          <w:rFonts w:ascii="Times New Roman" w:hAnsi="Times New Roman"/>
          <w:b/>
          <w:color w:val="000000"/>
          <w:sz w:val="22"/>
          <w:szCs w:val="22"/>
        </w:rPr>
        <w:t xml:space="preserve"> </w:t>
      </w:r>
      <w:r w:rsidR="00636BF1" w:rsidRPr="00260F8E">
        <w:rPr>
          <w:rFonts w:ascii="Times New Roman" w:hAnsi="Times New Roman"/>
          <w:color w:val="000000"/>
          <w:sz w:val="22"/>
          <w:szCs w:val="22"/>
        </w:rPr>
        <w:t>разработанного Институтом развития образования в сфере культуры и искусства (г. Москва).</w:t>
      </w:r>
    </w:p>
    <w:p w:rsidR="00FA587D" w:rsidRPr="00FA587D" w:rsidRDefault="00FA587D" w:rsidP="00492B49">
      <w:pPr>
        <w:spacing w:after="0" w:line="240" w:lineRule="auto"/>
        <w:ind w:firstLine="709"/>
        <w:jc w:val="both"/>
        <w:rPr>
          <w:rFonts w:ascii="Times New Roman" w:eastAsia="Calibri" w:hAnsi="Times New Roman" w:cs="Times New Roman"/>
        </w:rPr>
      </w:pPr>
      <w:r w:rsidRPr="00FA587D">
        <w:rPr>
          <w:rFonts w:ascii="Times New Roman" w:eastAsia="Calibri" w:hAnsi="Times New Roman" w:cs="Times New Roman"/>
        </w:rPr>
        <w:t>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Освоение программы по предмету  «Подготовка сценических номеров» рассчитано на 7 лет (со 2 по 8 класс).</w:t>
      </w:r>
    </w:p>
    <w:p w:rsidR="00FA587D" w:rsidRPr="00FA587D" w:rsidRDefault="00FA587D" w:rsidP="00FA587D">
      <w:pPr>
        <w:spacing w:after="0" w:line="240" w:lineRule="auto"/>
        <w:ind w:firstLine="709"/>
        <w:jc w:val="both"/>
        <w:rPr>
          <w:rFonts w:ascii="Times New Roman" w:eastAsia="Calibri" w:hAnsi="Times New Roman" w:cs="Times New Roman"/>
        </w:rPr>
      </w:pPr>
      <w:r w:rsidRPr="00FA587D">
        <w:rPr>
          <w:rFonts w:ascii="Times New Roman" w:eastAsia="Calibri" w:hAnsi="Times New Roman" w:cs="Times New Roman"/>
        </w:rPr>
        <w:t xml:space="preserve">Срок освоения программы учебного предмета «Подготовка сценических номеров» для детей, поступивших в образовательное учреждение в первый класс в возрасте с десяти до двенадцати лет (5-летняя образовательная программа), составляет 5 лет (с 1 по 5 класс).  </w:t>
      </w:r>
    </w:p>
    <w:p w:rsidR="00FA587D" w:rsidRPr="00FA587D" w:rsidRDefault="00FA587D" w:rsidP="00FA587D">
      <w:pPr>
        <w:spacing w:after="0" w:line="240" w:lineRule="auto"/>
        <w:ind w:firstLine="709"/>
        <w:jc w:val="both"/>
        <w:rPr>
          <w:rFonts w:ascii="Times New Roman" w:eastAsia="Calibri" w:hAnsi="Times New Roman" w:cs="Times New Roman"/>
        </w:rPr>
      </w:pPr>
      <w:proofErr w:type="gramStart"/>
      <w:r w:rsidRPr="00FA587D">
        <w:rPr>
          <w:rFonts w:ascii="Times New Roman" w:eastAsia="Calibri" w:hAnsi="Times New Roman" w:cs="Times New Roman"/>
        </w:rPr>
        <w:t xml:space="preserve">Объем учебного времени, предусмотренный учебным планом по дополнительной </w:t>
      </w:r>
      <w:proofErr w:type="spellStart"/>
      <w:r w:rsidRPr="00FA587D">
        <w:rPr>
          <w:rFonts w:ascii="Times New Roman" w:eastAsia="Calibri" w:hAnsi="Times New Roman" w:cs="Times New Roman"/>
        </w:rPr>
        <w:t>предпрофессиональной</w:t>
      </w:r>
      <w:proofErr w:type="spellEnd"/>
      <w:r w:rsidRPr="00FA587D">
        <w:rPr>
          <w:rFonts w:ascii="Times New Roman" w:eastAsia="Calibri" w:hAnsi="Times New Roman" w:cs="Times New Roman"/>
        </w:rPr>
        <w:t xml:space="preserve"> общеобразовательной программе в области театрального искусства «Искусство театра» на реализацию учебного предмета «Подготовка сценических номеров», составляет 330 часов  максимальной учебной нагрузки, объем аудиторной нагрузки по данному предмету  составляет 330 часов,  объем времени на внеаудиторную (самостоятельную) работу обучающихся не предусматривается, на консультации (в том числе, в счет резерва учебного времени) отводится 24</w:t>
      </w:r>
      <w:proofErr w:type="gramEnd"/>
      <w:r w:rsidRPr="00FA587D">
        <w:rPr>
          <w:rFonts w:ascii="Times New Roman" w:eastAsia="Calibri" w:hAnsi="Times New Roman" w:cs="Times New Roman"/>
        </w:rPr>
        <w:t xml:space="preserve"> часа.</w:t>
      </w:r>
    </w:p>
    <w:p w:rsidR="00FA587D" w:rsidRPr="00FA587D" w:rsidRDefault="00FA587D" w:rsidP="00FA587D">
      <w:pPr>
        <w:spacing w:after="0" w:line="240" w:lineRule="auto"/>
        <w:ind w:firstLine="709"/>
        <w:jc w:val="both"/>
        <w:rPr>
          <w:rFonts w:ascii="Times New Roman" w:eastAsia="Calibri" w:hAnsi="Times New Roman" w:cs="Times New Roman"/>
        </w:rPr>
      </w:pPr>
      <w:r w:rsidRPr="00FA587D">
        <w:rPr>
          <w:rFonts w:ascii="Times New Roman" w:eastAsia="Calibri" w:hAnsi="Times New Roman" w:cs="Times New Roman"/>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срок освоения программы может быть увеличен на 1 год (6 или 9 класс). Количество максимальной учебной нагрузки в дополнительных классах составляет 66 часов аудиторных занятий, на консультации перед зачетом или экзаменом  отводится 8 часов.</w:t>
      </w:r>
    </w:p>
    <w:p w:rsidR="00FA587D" w:rsidRPr="00FA587D" w:rsidRDefault="00FA587D" w:rsidP="00FA587D">
      <w:pPr>
        <w:spacing w:after="0" w:line="240" w:lineRule="auto"/>
        <w:ind w:firstLine="709"/>
        <w:jc w:val="both"/>
        <w:rPr>
          <w:rFonts w:ascii="Times New Roman" w:eastAsia="Calibri" w:hAnsi="Times New Roman" w:cs="Times New Roman"/>
        </w:rPr>
      </w:pPr>
      <w:r w:rsidRPr="00FA587D">
        <w:rPr>
          <w:rFonts w:ascii="Times New Roman" w:eastAsia="Calibri" w:hAnsi="Times New Roman" w:cs="Times New Roman"/>
        </w:rPr>
        <w:t>При восьмилетнем сроке  обучения объем учебной нагрузки в неделю составляет 2 часа (со 2 по 8 класс). При пятилетнем сроке обучения  объем учебной нагрузки в неделю составляет 2 часа (с 1 по 5 класс). Обучение в дополнительных (шестом или девятом) классах проходит в форме</w:t>
      </w:r>
      <w:r w:rsidRPr="00AC66A9">
        <w:rPr>
          <w:rFonts w:ascii="Times New Roman" w:eastAsia="Calibri" w:hAnsi="Times New Roman" w:cs="Times New Roman"/>
          <w:sz w:val="28"/>
          <w:szCs w:val="28"/>
        </w:rPr>
        <w:t xml:space="preserve"> </w:t>
      </w:r>
      <w:r w:rsidRPr="00FA587D">
        <w:rPr>
          <w:rFonts w:ascii="Times New Roman" w:eastAsia="Calibri" w:hAnsi="Times New Roman" w:cs="Times New Roman"/>
        </w:rPr>
        <w:t>мелкогрупповых занятий  от двух человек по 2 часа в неделю.</w:t>
      </w:r>
    </w:p>
    <w:p w:rsidR="00825E6A" w:rsidRPr="00825E6A" w:rsidRDefault="00636BF1" w:rsidP="00FA587D">
      <w:pPr>
        <w:spacing w:after="0" w:line="240" w:lineRule="auto"/>
        <w:ind w:firstLine="709"/>
        <w:rPr>
          <w:rFonts w:ascii="Times New Roman" w:hAnsi="Times New Roman"/>
          <w:b/>
        </w:rPr>
      </w:pPr>
      <w:r w:rsidRPr="00825E6A">
        <w:rPr>
          <w:rFonts w:ascii="Times New Roman" w:hAnsi="Times New Roman"/>
          <w:color w:val="000000"/>
        </w:rPr>
        <w:t>Цель программы:</w:t>
      </w:r>
      <w:r w:rsidRPr="00825E6A">
        <w:rPr>
          <w:rFonts w:ascii="Times New Roman" w:hAnsi="Times New Roman"/>
          <w:color w:val="000000"/>
        </w:rPr>
        <w:tab/>
      </w:r>
      <w:r w:rsidR="00825E6A" w:rsidRPr="00825E6A">
        <w:rPr>
          <w:rFonts w:ascii="Times New Roman" w:hAnsi="Times New Roman"/>
          <w:b/>
        </w:rPr>
        <w:t xml:space="preserve"> </w:t>
      </w:r>
    </w:p>
    <w:p w:rsidR="00FA587D" w:rsidRPr="00FA587D" w:rsidRDefault="00FA587D" w:rsidP="00FA587D">
      <w:pPr>
        <w:spacing w:after="0" w:line="240" w:lineRule="auto"/>
        <w:jc w:val="both"/>
        <w:rPr>
          <w:rFonts w:ascii="Times New Roman" w:hAnsi="Times New Roman"/>
        </w:rPr>
      </w:pPr>
      <w:r w:rsidRPr="00FA587D">
        <w:rPr>
          <w:rFonts w:ascii="Times New Roman" w:hAnsi="Times New Roman"/>
        </w:rPr>
        <w:t>1. Выявление одаренных детей в области театрального искусства в раннем детском возрасте.</w:t>
      </w:r>
    </w:p>
    <w:p w:rsidR="00FA587D" w:rsidRPr="00FA587D" w:rsidRDefault="00FA587D" w:rsidP="00FA587D">
      <w:pPr>
        <w:spacing w:after="0" w:line="240" w:lineRule="auto"/>
        <w:jc w:val="both"/>
        <w:rPr>
          <w:rFonts w:ascii="Times New Roman" w:hAnsi="Times New Roman"/>
        </w:rPr>
      </w:pPr>
      <w:r w:rsidRPr="00FA587D">
        <w:rPr>
          <w:rFonts w:ascii="Times New Roman" w:hAnsi="Times New Roman"/>
        </w:rPr>
        <w:t>2. 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FA587D" w:rsidRPr="00FA587D" w:rsidRDefault="00FA587D" w:rsidP="00FA587D">
      <w:pPr>
        <w:spacing w:after="0" w:line="240" w:lineRule="auto"/>
        <w:jc w:val="both"/>
        <w:rPr>
          <w:rFonts w:ascii="Times New Roman" w:hAnsi="Times New Roman"/>
        </w:rPr>
      </w:pPr>
      <w:r w:rsidRPr="00FA587D">
        <w:rPr>
          <w:rFonts w:ascii="Times New Roman" w:hAnsi="Times New Roman"/>
        </w:rPr>
        <w:t>3. 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636BF1" w:rsidRPr="00825E6A" w:rsidRDefault="00636BF1" w:rsidP="00FA587D">
      <w:pPr>
        <w:pStyle w:val="11"/>
        <w:shd w:val="clear" w:color="auto" w:fill="auto"/>
        <w:tabs>
          <w:tab w:val="left" w:pos="2737"/>
        </w:tabs>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Структура рабочей программы учебного предмета:</w:t>
      </w:r>
    </w:p>
    <w:p w:rsidR="00636BF1" w:rsidRPr="00825E6A" w:rsidRDefault="00636BF1" w:rsidP="00FA587D">
      <w:pPr>
        <w:pStyle w:val="11"/>
        <w:numPr>
          <w:ilvl w:val="0"/>
          <w:numId w:val="1"/>
        </w:numPr>
        <w:shd w:val="clear" w:color="auto" w:fill="auto"/>
        <w:tabs>
          <w:tab w:val="left" w:pos="1071"/>
        </w:tabs>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Пояснительная записка</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Характеристика учебного предмета, его место и роль в образовательном процессе;</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Цели и задачи учебного предмета;</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Срок реализации учебного предмета;</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Форма проведения учебных аудиторных занятий;</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Обоснование структуры программы учебного предмета;</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Методы обучения;</w:t>
      </w:r>
    </w:p>
    <w:p w:rsidR="00636BF1" w:rsidRPr="00825E6A" w:rsidRDefault="00636BF1" w:rsidP="00FA587D">
      <w:pPr>
        <w:pStyle w:val="11"/>
        <w:numPr>
          <w:ilvl w:val="1"/>
          <w:numId w:val="1"/>
        </w:numPr>
        <w:shd w:val="clear" w:color="auto" w:fill="auto"/>
        <w:tabs>
          <w:tab w:val="left" w:pos="538"/>
        </w:tabs>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Описание материально-технических условий реализации учебного предмета.</w:t>
      </w:r>
    </w:p>
    <w:p w:rsidR="00636BF1" w:rsidRPr="00825E6A" w:rsidRDefault="00636BF1" w:rsidP="00FA587D">
      <w:pPr>
        <w:pStyle w:val="11"/>
        <w:numPr>
          <w:ilvl w:val="0"/>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Содержание учебного предмета</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Тематический план и содержание учебного предмета</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Годовые требования по классам.</w:t>
      </w:r>
    </w:p>
    <w:p w:rsidR="00636BF1" w:rsidRPr="00825E6A" w:rsidRDefault="00636BF1" w:rsidP="00FA587D">
      <w:pPr>
        <w:pStyle w:val="11"/>
        <w:numPr>
          <w:ilvl w:val="0"/>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Требования к уровню подготовки учащихся</w:t>
      </w:r>
    </w:p>
    <w:p w:rsidR="00636BF1" w:rsidRPr="00825E6A" w:rsidRDefault="00636BF1" w:rsidP="00FA587D">
      <w:pPr>
        <w:pStyle w:val="11"/>
        <w:numPr>
          <w:ilvl w:val="0"/>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Формы и методы контроля, система оценок</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Аттестация: цели, виды, форма, содержание;</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Критерии оценки.</w:t>
      </w:r>
    </w:p>
    <w:p w:rsidR="00636BF1" w:rsidRPr="00825E6A" w:rsidRDefault="00636BF1" w:rsidP="00FA587D">
      <w:pPr>
        <w:pStyle w:val="11"/>
        <w:numPr>
          <w:ilvl w:val="0"/>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Методическое обеспечение учебного процесса</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Методические рекомендации педагогическим работникам;</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Рекомендации по организации самостоятельной работы учащихся.</w:t>
      </w:r>
    </w:p>
    <w:p w:rsidR="00636BF1" w:rsidRPr="00825E6A" w:rsidRDefault="00636BF1" w:rsidP="00FA587D">
      <w:pPr>
        <w:pStyle w:val="11"/>
        <w:numPr>
          <w:ilvl w:val="0"/>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Списки рекомендуемой нотной и методической литературы</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Список рекомендуемой нотной литературы;</w:t>
      </w:r>
    </w:p>
    <w:p w:rsidR="00636BF1" w:rsidRPr="00825E6A" w:rsidRDefault="00636BF1" w:rsidP="00FA587D">
      <w:pPr>
        <w:pStyle w:val="11"/>
        <w:numPr>
          <w:ilvl w:val="1"/>
          <w:numId w:val="1"/>
        </w:numPr>
        <w:shd w:val="clear" w:color="auto" w:fill="auto"/>
        <w:spacing w:before="0" w:after="0" w:line="240" w:lineRule="auto"/>
        <w:ind w:firstLine="709"/>
        <w:rPr>
          <w:rFonts w:ascii="Times New Roman" w:hAnsi="Times New Roman"/>
          <w:sz w:val="22"/>
          <w:szCs w:val="22"/>
        </w:rPr>
      </w:pPr>
      <w:r w:rsidRPr="00825E6A">
        <w:rPr>
          <w:rFonts w:ascii="Times New Roman" w:hAnsi="Times New Roman"/>
          <w:color w:val="000000"/>
          <w:sz w:val="22"/>
          <w:szCs w:val="22"/>
        </w:rPr>
        <w:t xml:space="preserve"> Список рекомендуемой методической литературы.</w:t>
      </w:r>
    </w:p>
    <w:p w:rsidR="00636BF1" w:rsidRPr="00213D70" w:rsidRDefault="00636BF1" w:rsidP="00FA587D">
      <w:pPr>
        <w:pStyle w:val="11"/>
        <w:shd w:val="clear" w:color="auto" w:fill="auto"/>
        <w:spacing w:before="0" w:after="0" w:line="240" w:lineRule="auto"/>
        <w:ind w:left="709"/>
        <w:rPr>
          <w:rFonts w:ascii="Times New Roman" w:hAnsi="Times New Roman"/>
        </w:rPr>
      </w:pPr>
    </w:p>
    <w:p w:rsidR="00636BF1" w:rsidRDefault="009B7A63" w:rsidP="00FA587D">
      <w:pPr>
        <w:pStyle w:val="a7"/>
        <w:shd w:val="clear" w:color="auto" w:fill="auto"/>
        <w:spacing w:before="0" w:after="0" w:line="240" w:lineRule="auto"/>
        <w:ind w:firstLine="709"/>
      </w:pPr>
      <w:r>
        <w:t xml:space="preserve"> </w:t>
      </w:r>
    </w:p>
    <w:sectPr w:rsidR="00636BF1" w:rsidSect="007E2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C1A97"/>
    <w:multiLevelType w:val="multilevel"/>
    <w:tmpl w:val="B1EAD6B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1E4"/>
    <w:rsid w:val="00024037"/>
    <w:rsid w:val="0006143C"/>
    <w:rsid w:val="000A2595"/>
    <w:rsid w:val="0019072D"/>
    <w:rsid w:val="00213D70"/>
    <w:rsid w:val="002279D0"/>
    <w:rsid w:val="00260F8E"/>
    <w:rsid w:val="003B01EC"/>
    <w:rsid w:val="003B1D2F"/>
    <w:rsid w:val="00492B49"/>
    <w:rsid w:val="004D71E4"/>
    <w:rsid w:val="00636BF1"/>
    <w:rsid w:val="007E2534"/>
    <w:rsid w:val="007E78AA"/>
    <w:rsid w:val="00825E6A"/>
    <w:rsid w:val="008C1F59"/>
    <w:rsid w:val="008E7BA4"/>
    <w:rsid w:val="009B7A63"/>
    <w:rsid w:val="00A750AF"/>
    <w:rsid w:val="00B37733"/>
    <w:rsid w:val="00BD3EDA"/>
    <w:rsid w:val="00C44867"/>
    <w:rsid w:val="00E12F25"/>
    <w:rsid w:val="00F3334A"/>
    <w:rsid w:val="00FA58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4D71E4"/>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D71E4"/>
    <w:pPr>
      <w:widowControl w:val="0"/>
      <w:shd w:val="clear" w:color="auto" w:fill="FFFFFF"/>
      <w:spacing w:after="0" w:line="317" w:lineRule="exact"/>
      <w:outlineLvl w:val="0"/>
    </w:pPr>
    <w:rPr>
      <w:rFonts w:cs="Times New Roman"/>
      <w:b/>
      <w:bCs/>
      <w:sz w:val="26"/>
      <w:szCs w:val="26"/>
    </w:rPr>
  </w:style>
  <w:style w:type="character" w:customStyle="1" w:styleId="a3">
    <w:name w:val="Основной текст_"/>
    <w:basedOn w:val="a0"/>
    <w:link w:val="11"/>
    <w:uiPriority w:val="99"/>
    <w:locked/>
    <w:rsid w:val="004D71E4"/>
    <w:rPr>
      <w:rFonts w:ascii="Times New Roman" w:hAnsi="Times New Roman" w:cs="Times New Roman"/>
      <w:sz w:val="21"/>
      <w:szCs w:val="21"/>
      <w:shd w:val="clear" w:color="auto" w:fill="FFFFFF"/>
    </w:rPr>
  </w:style>
  <w:style w:type="paragraph" w:customStyle="1" w:styleId="11">
    <w:name w:val="Основной текст1"/>
    <w:basedOn w:val="a"/>
    <w:link w:val="a3"/>
    <w:uiPriority w:val="99"/>
    <w:rsid w:val="004D71E4"/>
    <w:pPr>
      <w:widowControl w:val="0"/>
      <w:shd w:val="clear" w:color="auto" w:fill="FFFFFF"/>
      <w:spacing w:before="300" w:after="180" w:line="293" w:lineRule="exact"/>
      <w:jc w:val="both"/>
    </w:pPr>
    <w:rPr>
      <w:rFonts w:cs="Times New Roman"/>
      <w:sz w:val="21"/>
      <w:szCs w:val="21"/>
    </w:rPr>
  </w:style>
  <w:style w:type="character" w:customStyle="1" w:styleId="2">
    <w:name w:val="Основной текст (2) + Полужирный"/>
    <w:basedOn w:val="a0"/>
    <w:uiPriority w:val="99"/>
    <w:rsid w:val="004D71E4"/>
    <w:rPr>
      <w:rFonts w:ascii="Times New Roman" w:hAnsi="Times New Roman" w:cs="Times New Roman"/>
      <w:b/>
      <w:bCs/>
      <w:color w:val="000000"/>
      <w:spacing w:val="0"/>
      <w:w w:val="100"/>
      <w:position w:val="0"/>
      <w:sz w:val="26"/>
      <w:szCs w:val="26"/>
      <w:u w:val="none"/>
      <w:effect w:val="none"/>
      <w:lang w:val="ru-RU" w:eastAsia="ru-RU"/>
    </w:rPr>
  </w:style>
  <w:style w:type="character" w:customStyle="1" w:styleId="2Exact">
    <w:name w:val="Основной текст (2) Exact"/>
    <w:basedOn w:val="a0"/>
    <w:uiPriority w:val="99"/>
    <w:rsid w:val="004D71E4"/>
    <w:rPr>
      <w:rFonts w:ascii="Times New Roman" w:hAnsi="Times New Roman" w:cs="Times New Roman"/>
      <w:spacing w:val="1"/>
      <w:u w:val="none"/>
      <w:effect w:val="none"/>
    </w:rPr>
  </w:style>
  <w:style w:type="character" w:customStyle="1" w:styleId="20">
    <w:name w:val="Основной текст (2)"/>
    <w:basedOn w:val="a0"/>
    <w:uiPriority w:val="99"/>
    <w:rsid w:val="004D71E4"/>
    <w:rPr>
      <w:rFonts w:ascii="Times New Roman" w:hAnsi="Times New Roman" w:cs="Times New Roman"/>
      <w:color w:val="000000"/>
      <w:spacing w:val="0"/>
      <w:w w:val="100"/>
      <w:position w:val="0"/>
      <w:sz w:val="26"/>
      <w:szCs w:val="26"/>
      <w:u w:val="single"/>
      <w:lang w:val="ru-RU" w:eastAsia="ru-RU"/>
    </w:rPr>
  </w:style>
  <w:style w:type="character" w:customStyle="1" w:styleId="3">
    <w:name w:val="Основной текст (3)"/>
    <w:basedOn w:val="a0"/>
    <w:uiPriority w:val="99"/>
    <w:rsid w:val="004D71E4"/>
    <w:rPr>
      <w:rFonts w:ascii="Times New Roman" w:hAnsi="Times New Roman" w:cs="Times New Roman"/>
      <w:b/>
      <w:bCs/>
      <w:color w:val="000000"/>
      <w:spacing w:val="0"/>
      <w:w w:val="100"/>
      <w:position w:val="0"/>
      <w:sz w:val="21"/>
      <w:szCs w:val="21"/>
      <w:u w:val="none"/>
      <w:effect w:val="none"/>
      <w:lang w:val="ru-RU" w:eastAsia="ru-RU"/>
    </w:rPr>
  </w:style>
  <w:style w:type="character" w:customStyle="1" w:styleId="30">
    <w:name w:val="Основной текст (3) + Не полужирный"/>
    <w:basedOn w:val="a0"/>
    <w:uiPriority w:val="99"/>
    <w:rsid w:val="004D71E4"/>
    <w:rPr>
      <w:rFonts w:ascii="Times New Roman" w:hAnsi="Times New Roman" w:cs="Times New Roman"/>
      <w:b/>
      <w:bCs/>
      <w:color w:val="000000"/>
      <w:spacing w:val="0"/>
      <w:w w:val="100"/>
      <w:position w:val="0"/>
      <w:sz w:val="21"/>
      <w:szCs w:val="21"/>
      <w:u w:val="none"/>
      <w:effect w:val="none"/>
      <w:lang w:val="ru-RU" w:eastAsia="ru-RU"/>
    </w:rPr>
  </w:style>
  <w:style w:type="paragraph" w:styleId="a4">
    <w:name w:val="Balloon Text"/>
    <w:basedOn w:val="a"/>
    <w:link w:val="a5"/>
    <w:uiPriority w:val="99"/>
    <w:semiHidden/>
    <w:rsid w:val="004D71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D71E4"/>
    <w:rPr>
      <w:rFonts w:ascii="Tahoma" w:hAnsi="Tahoma" w:cs="Tahoma"/>
      <w:sz w:val="16"/>
      <w:szCs w:val="16"/>
    </w:rPr>
  </w:style>
  <w:style w:type="character" w:customStyle="1" w:styleId="a6">
    <w:name w:val="Основной текст Знак"/>
    <w:basedOn w:val="a0"/>
    <w:link w:val="a7"/>
    <w:uiPriority w:val="99"/>
    <w:locked/>
    <w:rsid w:val="000A2595"/>
    <w:rPr>
      <w:rFonts w:ascii="Times New Roman" w:hAnsi="Times New Roman" w:cs="Times New Roman"/>
      <w:sz w:val="21"/>
      <w:szCs w:val="21"/>
      <w:shd w:val="clear" w:color="auto" w:fill="FFFFFF"/>
    </w:rPr>
  </w:style>
  <w:style w:type="paragraph" w:styleId="a7">
    <w:name w:val="Body Text"/>
    <w:basedOn w:val="a"/>
    <w:link w:val="a6"/>
    <w:uiPriority w:val="99"/>
    <w:rsid w:val="000A2595"/>
    <w:pPr>
      <w:widowControl w:val="0"/>
      <w:shd w:val="clear" w:color="auto" w:fill="FFFFFF"/>
      <w:spacing w:before="300" w:after="180" w:line="293" w:lineRule="exact"/>
      <w:jc w:val="both"/>
    </w:pPr>
    <w:rPr>
      <w:rFonts w:cs="Times New Roman"/>
      <w:sz w:val="21"/>
      <w:szCs w:val="21"/>
    </w:rPr>
  </w:style>
  <w:style w:type="character" w:customStyle="1" w:styleId="BodyTextChar1">
    <w:name w:val="Body Text Char1"/>
    <w:basedOn w:val="a0"/>
    <w:link w:val="a7"/>
    <w:uiPriority w:val="99"/>
    <w:semiHidden/>
    <w:rsid w:val="00A12BC5"/>
    <w:rPr>
      <w:rFonts w:cs="Calibri"/>
    </w:rPr>
  </w:style>
  <w:style w:type="character" w:customStyle="1" w:styleId="12">
    <w:name w:val="Основной текст Знак1"/>
    <w:basedOn w:val="a0"/>
    <w:link w:val="a7"/>
    <w:uiPriority w:val="99"/>
    <w:semiHidden/>
    <w:locked/>
    <w:rsid w:val="000A2595"/>
  </w:style>
  <w:style w:type="character" w:customStyle="1" w:styleId="FontStyle16">
    <w:name w:val="Font Style16"/>
    <w:rsid w:val="009B7A6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2337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521</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2015-12-09T09:49:00Z</dcterms:created>
  <dcterms:modified xsi:type="dcterms:W3CDTF">2018-11-30T12:10:00Z</dcterms:modified>
</cp:coreProperties>
</file>