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DA36" w14:textId="77777777" w:rsidR="008A60DE" w:rsidRDefault="008A60DE" w:rsidP="008A60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42DC3F1B" w14:textId="169BEFB5" w:rsidR="008A60DE" w:rsidRDefault="008A60DE" w:rsidP="008A60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747C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930B8478-A1BD-436F-827D-1F8C476FC4BB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14:paraId="166DC175" w14:textId="77777777" w:rsidR="008A60DE" w:rsidRDefault="008A60DE" w:rsidP="008A60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Педагогическим советом МАУ ДО «ДШИ»</w:t>
      </w:r>
    </w:p>
    <w:p w14:paraId="0BA36665" w14:textId="77777777" w:rsidR="008A60DE" w:rsidRDefault="008A60DE" w:rsidP="008A60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07.06.2023г. №08</w:t>
      </w:r>
    </w:p>
    <w:p w14:paraId="0771CA12" w14:textId="77777777" w:rsidR="008A60DE" w:rsidRDefault="008A60DE" w:rsidP="00A83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D605799" w14:textId="5268542B" w:rsidR="00A830A5" w:rsidRPr="00ED1A14" w:rsidRDefault="00A830A5" w:rsidP="00A83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1A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14:paraId="040D5D2E" w14:textId="77777777" w:rsidR="00A830A5" w:rsidRPr="00ED1A14" w:rsidRDefault="00A830A5" w:rsidP="00A830A5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1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дополнительной предпрофессиональной общеобразовательной программе</w:t>
      </w:r>
    </w:p>
    <w:p w14:paraId="0FBC63F6" w14:textId="77777777" w:rsidR="00A830A5" w:rsidRPr="00ED1A14" w:rsidRDefault="00A830A5" w:rsidP="00A830A5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1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области музыкального искусства «Народные инструменты»</w:t>
      </w:r>
    </w:p>
    <w:p w14:paraId="49539B53" w14:textId="77777777" w:rsidR="00A830A5" w:rsidRDefault="008A7A09" w:rsidP="00A830A5">
      <w:pPr>
        <w:spacing w:after="0" w:line="21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77A9985" w14:textId="77777777" w:rsidR="00A830A5" w:rsidRPr="00ED1A14" w:rsidRDefault="00A830A5" w:rsidP="00A830A5">
      <w:pPr>
        <w:spacing w:after="0" w:line="21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60390B" w14:textId="77777777" w:rsidR="00A830A5" w:rsidRPr="00076050" w:rsidRDefault="00A830A5" w:rsidP="00A830A5">
      <w:pPr>
        <w:spacing w:after="0" w:line="21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60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обучения – 8 лет</w:t>
      </w:r>
    </w:p>
    <w:tbl>
      <w:tblPr>
        <w:tblW w:w="1513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567"/>
        <w:gridCol w:w="3247"/>
        <w:gridCol w:w="847"/>
        <w:gridCol w:w="1130"/>
        <w:gridCol w:w="707"/>
        <w:gridCol w:w="566"/>
        <w:gridCol w:w="707"/>
        <w:gridCol w:w="847"/>
        <w:gridCol w:w="566"/>
        <w:gridCol w:w="594"/>
        <w:gridCol w:w="566"/>
        <w:gridCol w:w="566"/>
        <w:gridCol w:w="485"/>
        <w:gridCol w:w="81"/>
        <w:gridCol w:w="566"/>
        <w:gridCol w:w="72"/>
        <w:gridCol w:w="539"/>
        <w:gridCol w:w="763"/>
        <w:gridCol w:w="718"/>
      </w:tblGrid>
      <w:tr w:rsidR="00A830A5" w:rsidRPr="00D47006" w14:paraId="1639B781" w14:textId="77777777" w:rsidTr="003D5B6F">
        <w:trPr>
          <w:cantSplit/>
          <w:trHeight w:val="1904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779178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Индекс</w:t>
            </w:r>
          </w:p>
          <w:p w14:paraId="7B88D9F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предметных областей, разделов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F4BB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  <w:p w14:paraId="67A8D47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AE3E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83590C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Самост. работа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BC5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  <w:p w14:paraId="69458A4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971F" w14:textId="77777777" w:rsidR="00A830A5" w:rsidRPr="00ED1A14" w:rsidRDefault="00A830A5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14:paraId="08CD505D" w14:textId="77777777" w:rsidR="00A830A5" w:rsidRPr="00ED1A14" w:rsidRDefault="00A830A5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учебным полугодиям)</w:t>
            </w:r>
          </w:p>
        </w:tc>
        <w:tc>
          <w:tcPr>
            <w:tcW w:w="4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0B9E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A830A5" w:rsidRPr="00D47006" w14:paraId="41ED6303" w14:textId="77777777" w:rsidTr="003D5B6F">
        <w:trPr>
          <w:cantSplit/>
          <w:trHeight w:val="143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F4193C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DF5F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617D3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0E60B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A0C78A" w14:textId="77777777" w:rsidR="00A830A5" w:rsidRPr="00ED1A14" w:rsidRDefault="00A830A5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13AD0F" w14:textId="77777777" w:rsidR="00A830A5" w:rsidRPr="00ED1A14" w:rsidRDefault="00A830A5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E2ED91" w14:textId="77777777" w:rsidR="00A830A5" w:rsidRPr="00ED1A14" w:rsidRDefault="00A830A5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C0BAB5" w14:textId="77777777" w:rsidR="00A830A5" w:rsidRPr="00ED1A14" w:rsidRDefault="00A830A5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Зачеты, контрольные 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C75BF1" w14:textId="77777777" w:rsidR="00A830A5" w:rsidRPr="00ED1A14" w:rsidRDefault="00A830A5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91EEA2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2094CC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2-й 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9D2749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3-й класс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9D05F1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4-й класс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9DD983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5-й класс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525C80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6-й 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576AD86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7-й 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EBBB6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8-й класс</w:t>
            </w:r>
          </w:p>
          <w:p w14:paraId="72805FF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0A5" w:rsidRPr="00D47006" w14:paraId="7FF234ED" w14:textId="77777777" w:rsidTr="003D5B6F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486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4B5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6A2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4B6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F002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54EB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A13C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4B95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628F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EBC6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EEDD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67DC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4627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2058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C1DB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D868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E724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A830A5" w:rsidRPr="00D47006" w14:paraId="2F916F2C" w14:textId="77777777" w:rsidTr="003D5B6F">
        <w:trPr>
          <w:cantSplit/>
          <w:trHeight w:val="275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14:paraId="09E557F8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14:paraId="3E6C7FE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  <w:p w14:paraId="6373FE0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14:paraId="73E58AC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14:paraId="480A5A5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1778-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5037EE3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14:paraId="0CBA28B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14:paraId="5CB9D16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FA3F24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недель аудиторных занятий</w:t>
            </w:r>
          </w:p>
        </w:tc>
      </w:tr>
      <w:tr w:rsidR="00A830A5" w:rsidRPr="00D47006" w14:paraId="7113079D" w14:textId="77777777" w:rsidTr="003D5B6F">
        <w:trPr>
          <w:cantSplit/>
          <w:trHeight w:val="274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7962B05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5A14E7A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6F06F17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786A443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1FC8A21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6F00172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71857DE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293CB4A8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8EB567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761E1D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12296B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FC52C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901736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B492E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5747E0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</w:tr>
      <w:tr w:rsidR="00A830A5" w:rsidRPr="00D47006" w14:paraId="77D87334" w14:textId="77777777" w:rsidTr="003D5B6F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217F9A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CD1AA5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801B8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7ABFD4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C1F74D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DD227D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24FEEE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F8CCE7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A830A5" w:rsidRPr="00D47006" w14:paraId="68172D41" w14:textId="77777777" w:rsidTr="003D5B6F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C88DE6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F87BB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Музыкальное </w:t>
            </w: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исполнительство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AEAFB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97B49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AF86FD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7E709D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57106E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235DB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CEB7A8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C6865D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C180A0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14674D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FDD11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24C6AC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8A8357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830A5" w:rsidRPr="00D47006" w14:paraId="65B411E8" w14:textId="77777777" w:rsidTr="003D5B6F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0488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C127" w14:textId="77777777" w:rsidR="00A830A5" w:rsidRPr="00ED1A14" w:rsidRDefault="00A830A5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D6A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843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C04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CB5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ECF8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7BBA5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1,3,5…-15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A76F3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2,4,6…-14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ACB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340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1CA6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CB6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B94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FCF6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423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BB9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A830A5" w:rsidRPr="00D47006" w14:paraId="0FB0EB65" w14:textId="77777777" w:rsidTr="003D5B6F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E10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902D" w14:textId="77777777" w:rsidR="00A830A5" w:rsidRPr="00ED1A14" w:rsidRDefault="00A830A5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B34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E66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43C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1562" w14:textId="77777777" w:rsidR="00A830A5" w:rsidRPr="00ED1A14" w:rsidRDefault="00A830A5" w:rsidP="003D5B6F">
            <w:pPr>
              <w:spacing w:after="0" w:line="240" w:lineRule="auto"/>
              <w:ind w:left="-151" w:right="-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3B6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9BA59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2BA7C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8F8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DD8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23D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E31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F07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58B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8F1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560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830A5" w:rsidRPr="00D47006" w14:paraId="2CE8122F" w14:textId="77777777" w:rsidTr="003D5B6F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3DC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ПО.01.УП.03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156B" w14:textId="77777777" w:rsidR="00A830A5" w:rsidRPr="00ED1A14" w:rsidRDefault="00A830A5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9C1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E4C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C33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D03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3B0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F630B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B8C18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AC48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435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0E5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0B5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</w:t>
            </w: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</w:t>
            </w: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5D2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</w:t>
            </w: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</w:t>
            </w: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6D4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</w:t>
            </w: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</w:t>
            </w: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0B4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</w:t>
            </w: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</w:t>
            </w: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E3F6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830A5" w:rsidRPr="00D47006" w14:paraId="01F7ACDB" w14:textId="77777777" w:rsidTr="003D5B6F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694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ПО.01.УП.04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4260" w14:textId="77777777" w:rsidR="00A830A5" w:rsidRPr="00ED1A14" w:rsidRDefault="00A830A5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Хоровой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5EC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B6F6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E91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E1A8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B18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C1D35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D6A2C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854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D35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066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732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918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2F3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B01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1FCD" w14:textId="77777777" w:rsidR="00A830A5" w:rsidRPr="00ED1A14" w:rsidRDefault="00A830A5" w:rsidP="003D5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0A5" w:rsidRPr="00D47006" w14:paraId="6AF1F56E" w14:textId="77777777" w:rsidTr="003D5B6F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AEF59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0FBBB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история музыки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A1CFA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CA8D22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91EAE6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ED21C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73630F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01C48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DE5E56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D618E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0855186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9536B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8616E7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D88C7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9255C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830A5" w:rsidRPr="00D47006" w14:paraId="52F458AB" w14:textId="77777777" w:rsidTr="003D5B6F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6F0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3E86" w14:textId="77777777" w:rsidR="00A830A5" w:rsidRPr="00ED1A14" w:rsidRDefault="00A830A5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674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1AE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03B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D642" w14:textId="77777777" w:rsidR="00A830A5" w:rsidRPr="00ED1A14" w:rsidRDefault="00A830A5" w:rsidP="003D5B6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53B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B8F7C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2,4…</w:t>
            </w:r>
          </w:p>
          <w:p w14:paraId="6906C57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D2523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64E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3E8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5D1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529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26E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DF96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4BA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BDB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830A5" w:rsidRPr="00D47006" w14:paraId="5775644E" w14:textId="77777777" w:rsidTr="003D5B6F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78A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9087" w14:textId="77777777" w:rsidR="00A830A5" w:rsidRPr="00ED1A14" w:rsidRDefault="00A830A5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Слушание музыки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754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9E7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AAA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5CDA" w14:textId="77777777" w:rsidR="00A830A5" w:rsidRPr="00ED1A14" w:rsidRDefault="00A830A5" w:rsidP="003D5B6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056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0194C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B4F45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EFA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5E3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6D4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BAD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FB0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9C8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B8F8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E39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0A5" w:rsidRPr="00D47006" w14:paraId="6A8DE4CA" w14:textId="77777777" w:rsidTr="003D5B6F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DF6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ПО.02.УП.03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4AF5" w14:textId="77777777" w:rsidR="00A830A5" w:rsidRPr="00ED1A14" w:rsidRDefault="00A830A5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4DC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BA2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70A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0552" w14:textId="77777777" w:rsidR="00A830A5" w:rsidRPr="00ED1A14" w:rsidRDefault="00A830A5" w:rsidP="003D5B6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F348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74D87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9,11,</w:t>
            </w:r>
          </w:p>
          <w:p w14:paraId="6DA20A4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70271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A8A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B58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ECE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AF3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9618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F5E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867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5E6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830A5" w:rsidRPr="00D47006" w14:paraId="3DCDAC3A" w14:textId="77777777" w:rsidTr="003D5B6F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F7B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1B9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6B1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4FE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37495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06AB28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221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3F8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8F0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</w:t>
            </w: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</w:t>
            </w: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45E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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54D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6BD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E55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DFB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7,5</w:t>
            </w:r>
          </w:p>
        </w:tc>
      </w:tr>
      <w:tr w:rsidR="00A830A5" w:rsidRPr="00D47006" w14:paraId="25459487" w14:textId="77777777" w:rsidTr="003D5B6F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F5C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A7E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45D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A7B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460A6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0A9D2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21A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F62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254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</w:t>
            </w: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</w:t>
            </w: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239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</w:t>
            </w: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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ACF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905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6F4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6CF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A830A5" w:rsidRPr="00D47006" w14:paraId="5C449096" w14:textId="77777777" w:rsidTr="003D5B6F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D37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311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E858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393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6A6E4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15EF4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E12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8CF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428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7B4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2AC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5DD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3F3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5A8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</w:tr>
      <w:tr w:rsidR="00A830A5" w:rsidRPr="00D47006" w14:paraId="0A5C5924" w14:textId="77777777" w:rsidTr="003D5B6F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C1A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0FF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0FD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588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9C5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A7B41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B5A10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E04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1A9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1228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79A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B6F8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08C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CAF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A94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0A5" w:rsidRPr="00D47006" w14:paraId="6927323C" w14:textId="77777777" w:rsidTr="003D5B6F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7FD7" w14:textId="77777777" w:rsidR="00A830A5" w:rsidRPr="00ED1A14" w:rsidRDefault="00A830A5" w:rsidP="00760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В.0</w:t>
            </w:r>
            <w:r w:rsidR="007602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12B3" w14:textId="77777777" w:rsidR="00A830A5" w:rsidRPr="00ED1A14" w:rsidRDefault="00C76110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Ансамбль (народной песни)</w:t>
            </w:r>
            <w:r w:rsidR="00D36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="00A83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Ансамбль </w:t>
            </w:r>
            <w:r w:rsidR="00121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(инструментальный)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54B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C0D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27A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6EA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40C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1CCD4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FC816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070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D99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D44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E656" w14:textId="77777777" w:rsidR="00A830A5" w:rsidRPr="00ED1A14" w:rsidRDefault="00B13C51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47B6" w14:textId="77777777" w:rsidR="00A830A5" w:rsidRPr="00ED1A14" w:rsidRDefault="00B13C51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DC20" w14:textId="77777777" w:rsidR="00A830A5" w:rsidRPr="00ED1A14" w:rsidRDefault="00B13C51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6448" w14:textId="77777777" w:rsidR="00A830A5" w:rsidRPr="00ED1A14" w:rsidRDefault="00B13C51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01E3" w14:textId="77777777" w:rsidR="00A830A5" w:rsidRPr="00ED1A14" w:rsidRDefault="00B13C51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830A5" w:rsidRPr="00D47006" w14:paraId="22FB0C8B" w14:textId="77777777" w:rsidTr="003D5B6F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FBF20A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254A65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47E6B98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F24FB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E99B8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007C7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0B49BDA" w14:textId="77777777" w:rsidR="00A830A5" w:rsidRPr="00ED1A14" w:rsidRDefault="009E5058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BCBEF3B" w14:textId="77777777" w:rsidR="00A830A5" w:rsidRPr="00ED1A14" w:rsidRDefault="009E5058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A83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9A5A026" w14:textId="77777777" w:rsidR="00A830A5" w:rsidRPr="00ED1A14" w:rsidRDefault="009E5058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A830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1FD92F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7FCF52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560C6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6266B1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AE80B0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8,5</w:t>
            </w:r>
          </w:p>
        </w:tc>
      </w:tr>
      <w:tr w:rsidR="00A830A5" w:rsidRPr="00D47006" w14:paraId="0B6C3EEA" w14:textId="77777777" w:rsidTr="003D5B6F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41CE88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максимальная нагрузка с учетом вариативной части: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411F13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F609BB6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1966,5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4253D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96ED7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21CFD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C2E64F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AE4EC2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B43FDB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A68364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AF65C5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84151B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CE7D63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511801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</w:tr>
      <w:tr w:rsidR="00A830A5" w:rsidRPr="00D47006" w14:paraId="1706E8AA" w14:textId="77777777" w:rsidTr="003D5B6F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2B645D6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5A210B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568EF0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A6237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AAD90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55C59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F8A84C8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014AC58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42494F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A72CDB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14BFD5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B41D99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845C63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7D2A4B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30A5" w:rsidRPr="00D47006" w14:paraId="000C05F0" w14:textId="77777777" w:rsidTr="003D5B6F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187AD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92DE6C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FAEAD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510C4D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5CAB3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2277B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585E3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22FB3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Годовая нагрузка в часах </w:t>
            </w:r>
          </w:p>
        </w:tc>
      </w:tr>
      <w:tr w:rsidR="00A830A5" w:rsidRPr="00D47006" w14:paraId="03DE6456" w14:textId="77777777" w:rsidTr="003D5B6F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67F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FC71" w14:textId="77777777" w:rsidR="00A830A5" w:rsidRPr="00ED1A14" w:rsidRDefault="00A830A5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6BB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390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B09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71C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5A4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4502B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8758F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C8A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F02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DBD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C93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89E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C80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5FB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6DF1" w14:textId="77777777" w:rsidR="00A830A5" w:rsidRPr="00ED1A14" w:rsidRDefault="00A830A5" w:rsidP="003D5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830A5" w:rsidRPr="00D47006" w14:paraId="45CF57E1" w14:textId="77777777" w:rsidTr="003D5B6F">
        <w:trPr>
          <w:trHeight w:val="16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EA0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87AF" w14:textId="77777777" w:rsidR="00A830A5" w:rsidRPr="00ED1A14" w:rsidRDefault="00A830A5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F65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BF5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649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073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B2D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3C223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F88DF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003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25A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B34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CB0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ECD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B6E6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5C8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E7F5" w14:textId="77777777" w:rsidR="00A830A5" w:rsidRPr="00ED1A14" w:rsidRDefault="00A830A5" w:rsidP="003D5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830A5" w:rsidRPr="00D47006" w14:paraId="62D077C4" w14:textId="77777777" w:rsidTr="003D5B6F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1D38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B5F3" w14:textId="77777777" w:rsidR="00A830A5" w:rsidRPr="00ED1A14" w:rsidRDefault="00A830A5" w:rsidP="003D5B6F">
            <w:pPr>
              <w:spacing w:after="0" w:line="280" w:lineRule="exact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Музыкальная литература </w:t>
            </w: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(зарубежная, отечественная)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057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80E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C8E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563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C30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EF084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1EA8F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3BA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8906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767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3B9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700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F55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B53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12C9" w14:textId="77777777" w:rsidR="00A830A5" w:rsidRPr="00ED1A14" w:rsidRDefault="00A830A5" w:rsidP="003D5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830A5" w:rsidRPr="00D47006" w14:paraId="2E203107" w14:textId="77777777" w:rsidTr="003D5B6F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96B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7FCB" w14:textId="77777777" w:rsidR="00A830A5" w:rsidRPr="00ED1A14" w:rsidRDefault="00A830A5" w:rsidP="003D5B6F">
            <w:pPr>
              <w:spacing w:after="0" w:line="280" w:lineRule="exact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4BF6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059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666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C91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AC3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C4199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1763E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031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33F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584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C20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DBD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660C" w14:textId="77777777" w:rsidR="00A830A5" w:rsidRPr="00634516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DB3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76D2" w14:textId="77777777" w:rsidR="00A830A5" w:rsidRPr="00ED1A14" w:rsidRDefault="00A830A5" w:rsidP="003D5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830A5" w:rsidRPr="00D47006" w14:paraId="357D9A25" w14:textId="77777777" w:rsidTr="003D5B6F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B21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К.03.05.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AA7A" w14:textId="77777777" w:rsidR="00A830A5" w:rsidRPr="00ED1A14" w:rsidRDefault="00A830A5" w:rsidP="003D5B6F">
            <w:pPr>
              <w:spacing w:after="0" w:line="280" w:lineRule="exact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Сводный хор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B6A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F91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E26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8D5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6A3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B8A6C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E2029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676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44B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1138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5FC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CF6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888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2C7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ACC3" w14:textId="77777777" w:rsidR="00A830A5" w:rsidRPr="00ED1A14" w:rsidRDefault="00A830A5" w:rsidP="003D5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830A5" w:rsidRPr="00D47006" w14:paraId="431E8435" w14:textId="77777777" w:rsidTr="003D5B6F">
        <w:trPr>
          <w:trHeight w:val="63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E8F471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9A752C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0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31EE406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A830A5" w:rsidRPr="00D47006" w14:paraId="0189E6EC" w14:textId="77777777" w:rsidTr="003D5B6F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D0C8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EDF" w14:textId="77777777" w:rsidR="00A830A5" w:rsidRPr="00ED1A14" w:rsidRDefault="00A830A5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ECE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A6E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846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2C26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560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55AC3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BD21D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DC0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3D4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B2B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57C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F8D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025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851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BA1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30A5" w:rsidRPr="00D47006" w14:paraId="650A7F25" w14:textId="77777777" w:rsidTr="003D5B6F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26C8CE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ИА.04.02.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9674BD9" w14:textId="77777777" w:rsidR="00A830A5" w:rsidRPr="00ED1A14" w:rsidRDefault="00A830A5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AD58A7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D2D525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EBDABE6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D7888F8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42B79F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2F2095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A5C182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A17850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35851B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E4394F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1B6F6D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3285C8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72EA1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98AFA3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3AD56C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0BE82CC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30A5" w:rsidRPr="00D47006" w14:paraId="3FC4BDB7" w14:textId="77777777" w:rsidTr="003D5B6F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BC98C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ИА.04.02.01.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43D6761" w14:textId="77777777" w:rsidR="00A830A5" w:rsidRPr="00ED1A14" w:rsidRDefault="00A830A5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2B3B55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341119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24D9EA8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6CC7F1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E34105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E63868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B2E1B8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2E3D6F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9BA033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01B28A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CF290C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0A9693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E36B9B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47FDE6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882DF7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0A5" w:rsidRPr="00D47006" w14:paraId="5A528AE3" w14:textId="77777777" w:rsidTr="003D5B6F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9AEE04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ИА.04.02.02.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4DE2875" w14:textId="77777777" w:rsidR="00A830A5" w:rsidRPr="00ED1A14" w:rsidRDefault="00A830A5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9C2DA5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33DDF5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7ACFF5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2CD83E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14AFF9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53B9A7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AA2C9C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2240128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A4D2CE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DC07DC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A6D9D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7FF178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037098F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A76998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2EC9D12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0A5" w:rsidRPr="00D47006" w14:paraId="3DD26EF0" w14:textId="77777777" w:rsidTr="003D5B6F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BA70E0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ИА.04.02.03.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2D18A57" w14:textId="77777777" w:rsidR="00A830A5" w:rsidRPr="00ED1A14" w:rsidRDefault="00A830A5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BB5121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C84823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284E4F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F51390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A0615E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6829CD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BC7320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3D8100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2EC180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66216C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C10115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F76AAB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6804CF4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3150D0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9A0831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0A5" w:rsidRPr="00D47006" w14:paraId="0034DD93" w14:textId="77777777" w:rsidTr="003D5B6F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CF6B5A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FA34738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5F005BD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418E7B3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A7D6EC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910B83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177041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DE4F3D1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36A96BC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B255CE0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368C827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5D364A5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9C8FE09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EC66EEB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D9A0A6E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98F0EBA" w14:textId="77777777" w:rsidR="00A830A5" w:rsidRPr="00ED1A14" w:rsidRDefault="00A830A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07250861" w14:textId="77777777" w:rsidR="00A830A5" w:rsidRDefault="00A830A5" w:rsidP="00A830A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14:paraId="32BF18A7" w14:textId="77777777" w:rsidR="00A830A5" w:rsidRPr="00C7471B" w:rsidRDefault="00A830A5" w:rsidP="00A830A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C7471B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Примечание к учебному плану</w:t>
      </w:r>
    </w:p>
    <w:p w14:paraId="68219559" w14:textId="77777777" w:rsidR="00A830A5" w:rsidRPr="00C7471B" w:rsidRDefault="00A830A5" w:rsidP="00A83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7471B">
        <w:rPr>
          <w:rFonts w:ascii="Times New Roman" w:hAnsi="Times New Roman" w:cs="Times New Roman"/>
          <w:sz w:val="20"/>
          <w:szCs w:val="20"/>
          <w:lang w:eastAsia="ru-RU"/>
        </w:rPr>
        <w:t xml:space="preserve">1.В общей трудоемкости ОП на выбор ДШИ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разрабатывается ДШИ самостоятельно. </w:t>
      </w:r>
      <w:r w:rsidRPr="00C7471B">
        <w:rPr>
          <w:rFonts w:ascii="Times New Roman" w:hAnsi="Times New Roman" w:cs="Times New Roman"/>
          <w:sz w:val="20"/>
          <w:szCs w:val="20"/>
        </w:rPr>
        <w:t xml:space="preserve">Объем времени вариативной части, предусматриваемый ДШИ на занятия обучающихся с присутствием преподавателя, может составлять до 20 процентов от объема времени предметных областей обязательной части, предусмотренного на аудиторные занятия. </w:t>
      </w:r>
      <w:r w:rsidRPr="00C7471B">
        <w:rPr>
          <w:rFonts w:ascii="Times New Roman" w:hAnsi="Times New Roman" w:cs="Times New Roman"/>
          <w:sz w:val="20"/>
          <w:szCs w:val="20"/>
          <w:lang w:eastAsia="ru-RU"/>
        </w:rPr>
        <w:t xml:space="preserve">Объем времени на самостоятельную работу по учебным предметам вариативной части необходимо планировать до 100% от объема времени аудиторных занятий вариативной части. При формировании ДШИ вариативной части,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14:paraId="6B6B6E5A" w14:textId="77777777" w:rsidR="00A830A5" w:rsidRPr="00C7471B" w:rsidRDefault="00A830A5" w:rsidP="00A83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7471B">
        <w:rPr>
          <w:rFonts w:ascii="Times New Roman" w:hAnsi="Times New Roman" w:cs="Times New Roman"/>
          <w:sz w:val="20"/>
          <w:szCs w:val="20"/>
          <w:lang w:eastAsia="ru-RU"/>
        </w:rPr>
        <w:t>2.В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16 учебных полугодий за 8 лет. При выставлении многоточия после цифр  необходимо считать «и так далее» (например «1,3,5… 15» имеются в виду все нечетные учебные полугодия, включая 15-й; «9–12» – и четные и нечетные учебные полугодия с 9-го по 12-й).  Форму проведения промежуточной аттестации в виде зачетов и контрольных уроков (колонка 8) по учебным полугодиям, а также время их проведения в течение учебного полугодия ДШИ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обучающимся выставляется оценка, которая заносится в свидетельство об окончании ДШИ. По усмотрению ДШИ оценки по учебным предметам могут выставляться и по окончании учебной четверти.</w:t>
      </w:r>
    </w:p>
    <w:p w14:paraId="13757453" w14:textId="77777777" w:rsidR="00A830A5" w:rsidRPr="00C7471B" w:rsidRDefault="00A830A5" w:rsidP="00A83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7471B">
        <w:rPr>
          <w:rFonts w:ascii="Times New Roman" w:hAnsi="Times New Roman" w:cs="Times New Roman"/>
          <w:sz w:val="20"/>
          <w:szCs w:val="20"/>
          <w:lang w:eastAsia="ru-RU"/>
        </w:rPr>
        <w:t>3.Консультации проводятся с целью подготовки обучающихся к контрольным урокам, зачетам, экзаменам, творческим конкурсам и другим мероприятиям по усмотрению ДШИ. Консультации могут проводиться рассредоточено или в счет резерва учебного времени.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14:paraId="1BFC50EC" w14:textId="77777777" w:rsidR="00A830A5" w:rsidRPr="00C7471B" w:rsidRDefault="00A830A5" w:rsidP="00A83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471B">
        <w:rPr>
          <w:rFonts w:ascii="Times New Roman" w:hAnsi="Times New Roman" w:cs="Times New Roman"/>
          <w:sz w:val="20"/>
          <w:szCs w:val="20"/>
          <w:lang w:eastAsia="ru-RU"/>
        </w:rPr>
        <w:t>4.</w:t>
      </w:r>
      <w:r w:rsidRPr="00C7471B">
        <w:rPr>
          <w:rFonts w:ascii="Times New Roman" w:hAnsi="Times New Roman" w:cs="Times New Roman"/>
          <w:sz w:val="20"/>
          <w:szCs w:val="20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дисциплинам – от 2-х человек); индивидуальные занятия.</w:t>
      </w:r>
    </w:p>
    <w:p w14:paraId="39B92D20" w14:textId="77777777" w:rsidR="00D368B9" w:rsidRPr="00C7471B" w:rsidRDefault="00A830A5" w:rsidP="00D368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7471B">
        <w:rPr>
          <w:rFonts w:ascii="Times New Roman" w:hAnsi="Times New Roman" w:cs="Times New Roman"/>
          <w:sz w:val="20"/>
          <w:szCs w:val="20"/>
          <w:lang w:eastAsia="ru-RU"/>
        </w:rPr>
        <w:t xml:space="preserve">5.По учебному предмету «Специальность» </w:t>
      </w:r>
      <w:r w:rsidR="00D368B9" w:rsidRPr="00C7471B">
        <w:rPr>
          <w:rFonts w:ascii="Times New Roman" w:hAnsi="Times New Roman" w:cs="Times New Roman"/>
          <w:sz w:val="20"/>
          <w:szCs w:val="20"/>
          <w:lang w:eastAsia="ru-RU"/>
        </w:rPr>
        <w:t>в рамках промежуточной аттестации обязательно проводятся технические зачеты, академические концерты, зачёты по творческим навыкам, переводные зачеты (экзамены), контрольные уроки по самостоятельному изучению обучающимся музыкального произведения и чтению с листа.</w:t>
      </w:r>
    </w:p>
    <w:p w14:paraId="1004F1BB" w14:textId="77777777" w:rsidR="00A830A5" w:rsidRPr="00C7471B" w:rsidRDefault="00A830A5" w:rsidP="00D368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7471B">
        <w:rPr>
          <w:rFonts w:ascii="Times New Roman" w:hAnsi="Times New Roman" w:cs="Times New Roman"/>
          <w:sz w:val="20"/>
          <w:szCs w:val="20"/>
          <w:lang w:eastAsia="ru-RU"/>
        </w:rPr>
        <w:t>6.</w:t>
      </w:r>
      <w:r w:rsidR="00710F17" w:rsidRPr="00C7471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B770AB" w:rsidRPr="00C7471B">
        <w:rPr>
          <w:rFonts w:ascii="Times New Roman" w:hAnsi="Times New Roman" w:cs="Times New Roman"/>
          <w:sz w:val="20"/>
          <w:szCs w:val="20"/>
          <w:lang w:eastAsia="ru-RU"/>
        </w:rPr>
        <w:t xml:space="preserve">В случае отсутствия обучающихся по  ОП в области музыкального искусства при реализации учебного предмета «Хоровой класс» могут одновременно заниматься обучающиеся по другим ОП. </w:t>
      </w:r>
    </w:p>
    <w:p w14:paraId="28BA42E4" w14:textId="77777777" w:rsidR="00A830A5" w:rsidRPr="00C7471B" w:rsidRDefault="00A830A5" w:rsidP="00A830A5">
      <w:pPr>
        <w:spacing w:after="0" w:line="240" w:lineRule="auto"/>
        <w:ind w:left="-5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7471B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7.Объем максимальной нагрузки обу</w:t>
      </w:r>
      <w:r w:rsidR="00151E7F">
        <w:rPr>
          <w:rFonts w:ascii="Times New Roman" w:hAnsi="Times New Roman" w:cs="Times New Roman"/>
          <w:sz w:val="20"/>
          <w:szCs w:val="20"/>
          <w:lang w:eastAsia="ru-RU"/>
        </w:rPr>
        <w:t xml:space="preserve">чающихся не должен превышать 24 </w:t>
      </w:r>
      <w:r w:rsidRPr="00C7471B">
        <w:rPr>
          <w:rFonts w:ascii="Times New Roman" w:hAnsi="Times New Roman" w:cs="Times New Roman"/>
          <w:sz w:val="20"/>
          <w:szCs w:val="20"/>
          <w:lang w:eastAsia="ru-RU"/>
        </w:rPr>
        <w:t xml:space="preserve">часов в неделю, аудиторной </w:t>
      </w:r>
      <w:r w:rsidR="00151E7F">
        <w:rPr>
          <w:rFonts w:ascii="Times New Roman" w:hAnsi="Times New Roman" w:cs="Times New Roman"/>
          <w:sz w:val="20"/>
          <w:szCs w:val="20"/>
          <w:lang w:eastAsia="ru-RU"/>
        </w:rPr>
        <w:t xml:space="preserve">нагрузки </w:t>
      </w:r>
      <w:r w:rsidRPr="00C7471B">
        <w:rPr>
          <w:rFonts w:ascii="Times New Roman" w:hAnsi="Times New Roman" w:cs="Times New Roman"/>
          <w:sz w:val="20"/>
          <w:szCs w:val="20"/>
          <w:lang w:eastAsia="ru-RU"/>
        </w:rPr>
        <w:t xml:space="preserve">– 14 часов. </w:t>
      </w:r>
    </w:p>
    <w:p w14:paraId="0CA4E1E6" w14:textId="77777777" w:rsidR="00DA3F83" w:rsidRDefault="00A830A5" w:rsidP="00C76110">
      <w:pPr>
        <w:spacing w:after="0" w:line="240" w:lineRule="auto"/>
        <w:ind w:left="-57"/>
        <w:jc w:val="both"/>
        <w:rPr>
          <w:rFonts w:ascii="Times New Roman" w:hAnsi="Times New Roman" w:cs="Times New Roman"/>
          <w:sz w:val="20"/>
          <w:szCs w:val="20"/>
        </w:rPr>
      </w:pPr>
      <w:r w:rsidRPr="00C7471B">
        <w:rPr>
          <w:rFonts w:ascii="Times New Roman" w:hAnsi="Times New Roman" w:cs="Times New Roman"/>
          <w:sz w:val="20"/>
          <w:szCs w:val="20"/>
          <w:lang w:eastAsia="ru-RU"/>
        </w:rPr>
        <w:t>8.</w:t>
      </w:r>
      <w:r w:rsidR="00C7611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C7471B">
        <w:rPr>
          <w:rFonts w:ascii="Times New Roman" w:hAnsi="Times New Roman" w:cs="Times New Roman"/>
          <w:sz w:val="20"/>
          <w:szCs w:val="20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части, а также ряду учебных предметов вариативной части объем самостоятельной нагрузки обучающихся планируется следующим образом:</w:t>
      </w:r>
    </w:p>
    <w:p w14:paraId="2C7AE975" w14:textId="77777777" w:rsidR="00DA3F83" w:rsidRDefault="00A830A5" w:rsidP="00A83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7471B">
        <w:rPr>
          <w:rFonts w:ascii="Times New Roman" w:hAnsi="Times New Roman" w:cs="Times New Roman"/>
          <w:sz w:val="20"/>
          <w:szCs w:val="20"/>
          <w:lang w:eastAsia="ru-RU"/>
        </w:rPr>
        <w:t xml:space="preserve">«Специальность» – 1-3 классы – по 2 часа в неделю; 4-6 классы – по 3 часа в неделю; 7-8 классы  – по 4 часа в неделю; </w:t>
      </w:r>
    </w:p>
    <w:p w14:paraId="025AEA20" w14:textId="77777777" w:rsidR="00DA3F83" w:rsidRDefault="00A830A5" w:rsidP="00A83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7471B">
        <w:rPr>
          <w:rFonts w:ascii="Times New Roman" w:hAnsi="Times New Roman" w:cs="Times New Roman"/>
          <w:sz w:val="20"/>
          <w:szCs w:val="20"/>
          <w:lang w:eastAsia="ru-RU"/>
        </w:rPr>
        <w:t xml:space="preserve">«Ансамбль» – 1 час в неделю; </w:t>
      </w:r>
    </w:p>
    <w:p w14:paraId="74D47F13" w14:textId="77777777" w:rsidR="00DA3F83" w:rsidRDefault="00A830A5" w:rsidP="00A83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7471B">
        <w:rPr>
          <w:rFonts w:ascii="Times New Roman" w:hAnsi="Times New Roman" w:cs="Times New Roman"/>
          <w:sz w:val="20"/>
          <w:szCs w:val="20"/>
          <w:lang w:eastAsia="ru-RU"/>
        </w:rPr>
        <w:t xml:space="preserve">«Фортепиано» – 2 часа в неделю; </w:t>
      </w:r>
    </w:p>
    <w:p w14:paraId="171BF79D" w14:textId="77777777" w:rsidR="00DA3F83" w:rsidRDefault="00A830A5" w:rsidP="00A83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7471B">
        <w:rPr>
          <w:rFonts w:ascii="Times New Roman" w:hAnsi="Times New Roman" w:cs="Times New Roman"/>
          <w:sz w:val="20"/>
          <w:szCs w:val="20"/>
          <w:lang w:eastAsia="ru-RU"/>
        </w:rPr>
        <w:t xml:space="preserve">«Хоровой класс» – 0,5 часа в неделю; </w:t>
      </w:r>
    </w:p>
    <w:p w14:paraId="26F7083F" w14:textId="77777777" w:rsidR="00DA3F83" w:rsidRDefault="00A830A5" w:rsidP="00A83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7471B">
        <w:rPr>
          <w:rFonts w:ascii="Times New Roman" w:hAnsi="Times New Roman" w:cs="Times New Roman"/>
          <w:sz w:val="20"/>
          <w:szCs w:val="20"/>
          <w:lang w:eastAsia="ru-RU"/>
        </w:rPr>
        <w:t xml:space="preserve">«Сольфеджио» – 1 час в неделю; </w:t>
      </w:r>
    </w:p>
    <w:p w14:paraId="6E0413ED" w14:textId="77777777" w:rsidR="00DA3F83" w:rsidRDefault="00A830A5" w:rsidP="00A83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7471B">
        <w:rPr>
          <w:rFonts w:ascii="Times New Roman" w:hAnsi="Times New Roman" w:cs="Times New Roman"/>
          <w:sz w:val="20"/>
          <w:szCs w:val="20"/>
          <w:lang w:eastAsia="ru-RU"/>
        </w:rPr>
        <w:t xml:space="preserve">«Слушание музыки» – 0,5 часа в неделю; </w:t>
      </w:r>
    </w:p>
    <w:p w14:paraId="2D7D7066" w14:textId="77777777" w:rsidR="00F03AF6" w:rsidRPr="00C7471B" w:rsidRDefault="00A830A5" w:rsidP="00A830A5">
      <w:pPr>
        <w:spacing w:after="0" w:line="240" w:lineRule="auto"/>
        <w:jc w:val="both"/>
        <w:rPr>
          <w:sz w:val="20"/>
          <w:szCs w:val="20"/>
        </w:rPr>
      </w:pPr>
      <w:r w:rsidRPr="00C7471B">
        <w:rPr>
          <w:rFonts w:ascii="Times New Roman" w:hAnsi="Times New Roman" w:cs="Times New Roman"/>
          <w:sz w:val="20"/>
          <w:szCs w:val="20"/>
          <w:lang w:eastAsia="ru-RU"/>
        </w:rPr>
        <w:t>«Музыкальная литература (зарубежная, отечественная)» – 1 час в неделю.</w:t>
      </w:r>
    </w:p>
    <w:sectPr w:rsidR="00F03AF6" w:rsidRPr="00C7471B" w:rsidSect="00C747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0A5"/>
    <w:rsid w:val="00121B84"/>
    <w:rsid w:val="00151E7F"/>
    <w:rsid w:val="006A7F2A"/>
    <w:rsid w:val="00710F17"/>
    <w:rsid w:val="00760246"/>
    <w:rsid w:val="008A60DE"/>
    <w:rsid w:val="008A7A09"/>
    <w:rsid w:val="009E5058"/>
    <w:rsid w:val="00A830A5"/>
    <w:rsid w:val="00B13C51"/>
    <w:rsid w:val="00B770AB"/>
    <w:rsid w:val="00B7748A"/>
    <w:rsid w:val="00C7471B"/>
    <w:rsid w:val="00C76110"/>
    <w:rsid w:val="00C90E43"/>
    <w:rsid w:val="00D368B9"/>
    <w:rsid w:val="00DA3F83"/>
    <w:rsid w:val="00F0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A5C3"/>
  <w15:docId w15:val="{02675977-407E-477E-9D0E-6EB4F985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A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vhUN+UsZbkl3GM3AcTuitlGHfMhBJQWJPQHlZDLFqWo=</DigestValue>
    </Reference>
    <Reference Type="http://www.w3.org/2000/09/xmldsig#Object" URI="#idOfficeObject">
      <DigestMethod Algorithm="urn:ietf:params:xml:ns:cpxmlsec:algorithms:gostr34112012-256"/>
      <DigestValue>UwNUDU8V9W0O9f3hvvxlUP57xDdR7YPFtc5VXvKNuI8=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525aCoCFDh+oErDyarsHtteyjAqfYNMT940wDHZNvME=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CeO5cBejoHUImo08HaWpdPIGim9S9AkKNI2J1S8p8IY=</DigestValue>
    </Reference>
  </SignedInfo>
  <SignatureValue>aImDQg+Vq7E89Jex4gupkz5h8lfux0NOaGQcDi0YKBWDEcGVnsnJP1badV++bFWh
vf3FvalvbSpb05vmrJkmaQ==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jY1B1RF1voP6GKjWi33YSFoFmDw=</DigestValue>
      </Reference>
      <Reference URI="/word/fontTable.xml?ContentType=application/vnd.openxmlformats-officedocument.wordprocessingml.fontTable+xml">
        <DigestMethod Algorithm="http://www.w3.org/2000/09/xmldsig#sha1"/>
        <DigestValue>KbIKjrU80e7WMwVF6k3xD4RDfXg=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settings.xml?ContentType=application/vnd.openxmlformats-officedocument.wordprocessingml.settings+xml">
        <DigestMethod Algorithm="http://www.w3.org/2000/09/xmldsig#sha1"/>
        <DigestValue>Ux8j6d+qfTZFAXy0jiSSliK1ct0=</DigestValue>
      </Reference>
      <Reference URI="/word/styles.xml?ContentType=application/vnd.openxmlformats-officedocument.wordprocessingml.styles+xml">
        <DigestMethod Algorithm="http://www.w3.org/2000/09/xmldsig#sha1"/>
        <DigestValue>SDoH1vJquKVGX7KH3kp6o3EN7sk=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YLVaRbibLi4gaW3eew2qO6B86dM=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2023-09-22T09:07:35Z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{930B8478-A1BD-436F-827D-1F8C476FC4BB}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2023-09-22T09:07:35Z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BFQAAAAcKDQcKDQcJDQ4WMShFrjFU1TJV1gECBAIDBAECBQoRKyZBowsTMQAAAAAAfqbJd6PIeqDCQFZ4JTd0Lk/HMVPSGy5uFiE4GypVJ0KnHjN9AAABBy8AAACcz+7S6ffb7fnC0t1haH0hMm8aLXIuT8ggOIwoRKslP58cK08AAAEAAAAAAMHg9P///////////+bm5k9SXjw/SzBRzTFU0y1NwSAyVzFGXwEBAsEV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D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3Cott-PC</dc:creator>
  <cp:keywords/>
  <dc:description/>
  <cp:lastModifiedBy>BUH</cp:lastModifiedBy>
  <cp:revision>15</cp:revision>
  <cp:lastPrinted>2022-09-19T07:40:00Z</cp:lastPrinted>
  <dcterms:created xsi:type="dcterms:W3CDTF">2016-02-08T04:56:00Z</dcterms:created>
  <dcterms:modified xsi:type="dcterms:W3CDTF">2023-09-22T09:07:00Z</dcterms:modified>
</cp:coreProperties>
</file>