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31D94" w14:textId="77777777" w:rsidR="00DA7D95" w:rsidRDefault="00DA7D95" w:rsidP="00DA7D9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УТВЕРЖДЕНО</w:t>
      </w:r>
    </w:p>
    <w:p w14:paraId="4236849B" w14:textId="6F13D26A" w:rsidR="00F819DA" w:rsidRPr="00DA7D95" w:rsidRDefault="008D572F" w:rsidP="00DA7D9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pict w14:anchorId="667C0E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1.8pt;height:96.2pt">
            <v:imagedata r:id="rId7" o:title=""/>
            <o:lock v:ext="edit" ungrouping="t" rotation="t" cropping="t" verticies="t" text="t" grouping="t"/>
            <o:signatureline v:ext="edit" id="{3AA00248-1CAD-4643-B467-E7F961DF2272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08E86671" w14:textId="528FB322" w:rsidR="00DA7D95" w:rsidRPr="00DA7D95" w:rsidRDefault="00DA7D95" w:rsidP="00617674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</w:t>
      </w:r>
      <w:r w:rsidR="006176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АУ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</w:t>
      </w:r>
      <w:r w:rsidR="0061767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«ДШИ»</w:t>
      </w:r>
    </w:p>
    <w:p w14:paraId="56AEC44E" w14:textId="6BACA471" w:rsidR="003F4B86" w:rsidRPr="001E2A95" w:rsidRDefault="00DA7D95" w:rsidP="00DA7D95">
      <w:pPr>
        <w:spacing w:before="0" w:beforeAutospacing="0" w:after="0" w:afterAutospacing="0"/>
        <w:contextualSpacing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 </w:t>
      </w:r>
      <w:r w:rsidR="00F819DA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.12.2022</w:t>
      </w:r>
      <w:r w:rsid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г.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№ </w:t>
      </w:r>
      <w:r w:rsidR="00F819DA">
        <w:rPr>
          <w:rFonts w:ascii="Times New Roman" w:hAnsi="Times New Roman" w:cs="Times New Roman"/>
          <w:color w:val="000000"/>
          <w:sz w:val="28"/>
          <w:szCs w:val="28"/>
          <w:lang w:val="ru-RU"/>
        </w:rPr>
        <w:t>201</w:t>
      </w:r>
    </w:p>
    <w:p w14:paraId="09ADDA94" w14:textId="77777777" w:rsidR="00DA7D95" w:rsidRDefault="00DA7D95" w:rsidP="00DA7D9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6DA70501" w14:textId="77777777" w:rsidR="00DA7D95" w:rsidRDefault="00DA7D95" w:rsidP="00DA7D9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B77DBC5" w14:textId="77777777" w:rsidR="003F4B86" w:rsidRPr="00DA7D95" w:rsidRDefault="00DA7D95" w:rsidP="00DA7D9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Учетная 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политика для целей бухгалтерского учета</w:t>
      </w:r>
    </w:p>
    <w:p w14:paraId="0036D755" w14:textId="77777777" w:rsidR="003F4B86" w:rsidRPr="00DA7D95" w:rsidRDefault="003F4B86" w:rsidP="00DA7D95">
      <w:pPr>
        <w:spacing w:before="0" w:beforeAutospacing="0" w:after="0" w:afterAutospacing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14:paraId="52EF8549" w14:textId="34F83854" w:rsidR="003F4B86" w:rsidRPr="00DA7D95" w:rsidRDefault="00DA7D95" w:rsidP="00DA7D9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Учетная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политика 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муниципального 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автономного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учреждения дополнительного образования «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Д</w:t>
      </w:r>
      <w:r w:rsidR="008D05DC">
        <w:rPr>
          <w:rFonts w:ascii="Times New Roman" w:hAnsi="Times New Roman" w:cs="Times New Roman"/>
          <w:color w:val="000000"/>
          <w:sz w:val="28"/>
          <w:szCs w:val="28"/>
          <w:lang w:val="ru-RU"/>
        </w:rPr>
        <w:t>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>тская школа искусств»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(далее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учреждение) разработана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соответствии:</w:t>
      </w:r>
    </w:p>
    <w:p w14:paraId="49D91E35" w14:textId="77777777" w:rsidR="003F4B86" w:rsidRPr="00DA7D95" w:rsidRDefault="00067FEF" w:rsidP="00DA7D9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приказом Минфина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01.12.2010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 «Об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по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применению» 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нструкция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Единому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плану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счетов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157н);</w:t>
      </w:r>
    </w:p>
    <w:p w14:paraId="2968B391" w14:textId="2F5CFD34" w:rsidR="003F4B86" w:rsidRPr="00DA7D95" w:rsidRDefault="00067FEF" w:rsidP="00DA7D9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Минфина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.12.2010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83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 «Об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утверждении Плана счетов бухгалтерского учета 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автономных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учреждений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по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применению» 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дале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>е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нструкция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83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н);</w:t>
      </w:r>
    </w:p>
    <w:p w14:paraId="30BD9320" w14:textId="77777777" w:rsidR="003F4B86" w:rsidRPr="00DA7D95" w:rsidRDefault="00067FEF" w:rsidP="00DA7D9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Минфина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24.05.2022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82н «О Порядке формирования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применения кодов бюджетной классификации Российской Федерации, их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структуре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принципах назначения»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82н);</w:t>
      </w:r>
    </w:p>
    <w:p w14:paraId="73C1F71B" w14:textId="77777777" w:rsidR="003F4B86" w:rsidRPr="00DA7D95" w:rsidRDefault="00067FEF" w:rsidP="00DA7D9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Минфина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29.11.2017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209н «Об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Порядка применения классификации операций сектора государственного управления»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приказ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209н);</w:t>
      </w:r>
    </w:p>
    <w:p w14:paraId="7331C7C2" w14:textId="77777777" w:rsidR="003F4B86" w:rsidRPr="00DA7D95" w:rsidRDefault="00067FEF" w:rsidP="00DA7D9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Минфина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30.03.2015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52н «Об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форм первичных учетных документов и</w:t>
      </w:r>
      <w:r w:rsidR="009A6875" w:rsidRP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указаний по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применению» 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52н);</w:t>
      </w:r>
    </w:p>
    <w:p w14:paraId="57C94E8B" w14:textId="77777777" w:rsidR="003F4B86" w:rsidRPr="00DA7D95" w:rsidRDefault="00067FEF" w:rsidP="00DA7D9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приказом Минфина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15.04.2021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61н «Об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Методических указаний по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формированию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применению» 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приказ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61н);</w:t>
      </w:r>
    </w:p>
    <w:p w14:paraId="60D70814" w14:textId="77777777" w:rsidR="003F4B86" w:rsidRPr="00DA7D95" w:rsidRDefault="00067FEF" w:rsidP="00DA7D95">
      <w:pPr>
        <w:numPr>
          <w:ilvl w:val="0"/>
          <w:numId w:val="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федеральными стандартами бухгалтерского учета государственных финансов, утвержденными приказами Минфина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31.12.2016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256н, 257н, 258н, 259н, 260н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соответственно СГС «Концептуальные основы бухучета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отчетности», СГС «Основные средства», СГС «Аренда», СГС «Обесценение активов», СГС «Представление бухгалтерской (финансовой) отчетности»),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30.12.2017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274н, 275н, 277н, 278н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соответственно СГС «Учетная политика, оценочные значения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ошибки», СГС «События после отчетной даты», СГС «Информация 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связанных сторонах», СГС «Отчет 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движении денежных средств»),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27.02.2018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32н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СГС «Доходы»),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28.02.2018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4н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СГС «Непроизведенные активы»),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30.05.2018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122н, 124н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соответственно СГС «Влияние изменений курсов иностранных валют», СГС «Резервы»),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07.12.2018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256н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СГС «Запасы»),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29.06.2018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145н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СГС «Долгосрочные договоры»),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15.11.2019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181н, 182н, 183н, 184н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соответственно СГС «Нематериальные активы», СГС «Затраты по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заимствованиям», СГС «Совместная деятельность», СГС «Выплаты персоналу»),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30.06.2020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129н (далее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СГС «Финансовые инструменты»).</w:t>
      </w:r>
    </w:p>
    <w:p w14:paraId="345DE273" w14:textId="77777777" w:rsidR="009A6875" w:rsidRDefault="00067FEF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исполнения полномочий получателя бюджетных средств учреждение ведет учет в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приказом Минфина от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06.12.2010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162н «Об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плана счетов бюджетного учета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по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его применению» 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>(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далее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proofErr w:type="spellStart"/>
      <w:r w:rsidR="009A6875">
        <w:rPr>
          <w:rFonts w:ascii="Times New Roman" w:hAnsi="Times New Roman" w:cs="Times New Roman"/>
          <w:color w:val="000000"/>
          <w:sz w:val="28"/>
          <w:szCs w:val="28"/>
        </w:rPr>
        <w:t>нструкция</w:t>
      </w:r>
      <w:proofErr w:type="spellEnd"/>
      <w:r w:rsidR="009A6875">
        <w:rPr>
          <w:rFonts w:ascii="Times New Roman" w:hAnsi="Times New Roman" w:cs="Times New Roman"/>
          <w:color w:val="000000"/>
          <w:sz w:val="28"/>
          <w:szCs w:val="28"/>
        </w:rPr>
        <w:t xml:space="preserve">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162н).</w:t>
      </w:r>
    </w:p>
    <w:p w14:paraId="10C520EF" w14:textId="77777777" w:rsidR="003F4B86" w:rsidRPr="009A6875" w:rsidRDefault="00DA7D95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Используемые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термины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7FEF" w:rsidRPr="00DA7D95">
        <w:rPr>
          <w:rFonts w:ascii="Times New Roman" w:hAnsi="Times New Roman" w:cs="Times New Roman"/>
          <w:color w:val="000000"/>
          <w:sz w:val="28"/>
          <w:szCs w:val="28"/>
        </w:rPr>
        <w:t>сокращения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:</w:t>
      </w:r>
    </w:p>
    <w:tbl>
      <w:tblPr>
        <w:tblStyle w:val="a4"/>
        <w:tblW w:w="5000" w:type="pct"/>
        <w:tblLook w:val="0600" w:firstRow="0" w:lastRow="0" w:firstColumn="0" w:lastColumn="0" w:noHBand="1" w:noVBand="1"/>
      </w:tblPr>
      <w:tblGrid>
        <w:gridCol w:w="2090"/>
        <w:gridCol w:w="7256"/>
      </w:tblGrid>
      <w:tr w:rsidR="003F4B86" w:rsidRPr="00DA7D95" w14:paraId="58073205" w14:textId="77777777" w:rsidTr="00DA7D95">
        <w:tc>
          <w:tcPr>
            <w:tcW w:w="1092" w:type="pct"/>
          </w:tcPr>
          <w:p w14:paraId="758D2B6A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</w:t>
            </w:r>
            <w:proofErr w:type="spellEnd"/>
          </w:p>
        </w:tc>
        <w:tc>
          <w:tcPr>
            <w:tcW w:w="3908" w:type="pct"/>
          </w:tcPr>
          <w:p w14:paraId="43C7835C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DA7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Расшифровка</w:t>
            </w:r>
            <w:proofErr w:type="spellEnd"/>
          </w:p>
        </w:tc>
      </w:tr>
      <w:tr w:rsidR="003F4B86" w:rsidRPr="008D572F" w14:paraId="7244409A" w14:textId="77777777" w:rsidTr="00DA7D95">
        <w:tc>
          <w:tcPr>
            <w:tcW w:w="1092" w:type="pct"/>
          </w:tcPr>
          <w:p w14:paraId="2716BC3D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Учреждение</w:t>
            </w:r>
            <w:proofErr w:type="spellEnd"/>
          </w:p>
        </w:tc>
        <w:tc>
          <w:tcPr>
            <w:tcW w:w="3908" w:type="pct"/>
          </w:tcPr>
          <w:p w14:paraId="2E404282" w14:textId="1B88D5FF" w:rsidR="003F4B86" w:rsidRPr="00DA7D95" w:rsidRDefault="007A69D8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Муниципальное </w:t>
            </w:r>
            <w:r w:rsidR="00C65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автономное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учрежден</w:t>
            </w:r>
            <w:r w:rsidR="001E2A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ие дополнительного образования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«</w:t>
            </w:r>
            <w:r w:rsidR="00C657A8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етская школа искусств»</w:t>
            </w:r>
          </w:p>
        </w:tc>
      </w:tr>
      <w:tr w:rsidR="003F4B86" w:rsidRPr="008D572F" w14:paraId="69C577AB" w14:textId="77777777" w:rsidTr="00DA7D95">
        <w:tc>
          <w:tcPr>
            <w:tcW w:w="1092" w:type="pct"/>
          </w:tcPr>
          <w:p w14:paraId="3F6F49CF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КБК</w:t>
            </w:r>
          </w:p>
        </w:tc>
        <w:tc>
          <w:tcPr>
            <w:tcW w:w="3908" w:type="pct"/>
          </w:tcPr>
          <w:p w14:paraId="2B6F5966" w14:textId="77777777" w:rsidR="003F4B86" w:rsidRPr="00DA7D95" w:rsidRDefault="00DA7D95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1-</w:t>
            </w:r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17-е разряды номера счета 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соответствии с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Рабочим планом счетов</w:t>
            </w:r>
          </w:p>
        </w:tc>
      </w:tr>
      <w:tr w:rsidR="003F4B86" w:rsidRPr="008D572F" w14:paraId="16AB574B" w14:textId="77777777" w:rsidTr="00DA7D95">
        <w:tc>
          <w:tcPr>
            <w:tcW w:w="1092" w:type="pct"/>
          </w:tcPr>
          <w:p w14:paraId="578CBE40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</w:t>
            </w:r>
          </w:p>
        </w:tc>
        <w:tc>
          <w:tcPr>
            <w:tcW w:w="3908" w:type="pct"/>
          </w:tcPr>
          <w:p w14:paraId="4D6B8301" w14:textId="77777777" w:rsid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зависимости от</w:t>
            </w:r>
            <w:r w:rsid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того, в</w:t>
            </w:r>
            <w:r w:rsid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каком разряде номера счета бухучета стоит обозначение:</w:t>
            </w:r>
          </w:p>
          <w:p w14:paraId="308D8A77" w14:textId="77777777" w:rsidR="00DA7D95" w:rsidRPr="00DA7D95" w:rsidRDefault="00DA7D95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18-й разряд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код вида финансо</w:t>
            </w:r>
            <w:r w:rsidR="001E2A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вого обеспечения (деятельности)</w:t>
            </w:r>
          </w:p>
          <w:p w14:paraId="4105CD8C" w14:textId="77777777" w:rsidR="003F4B86" w:rsidRPr="00DA7D95" w:rsidRDefault="00DA7D95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- </w:t>
            </w:r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26-й разряд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соответствующая подстатья КОСГУ</w:t>
            </w:r>
          </w:p>
        </w:tc>
      </w:tr>
    </w:tbl>
    <w:p w14:paraId="46408D25" w14:textId="77777777" w:rsidR="003F4B86" w:rsidRPr="00DA7D95" w:rsidRDefault="00067FEF" w:rsidP="00DA7D9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Общие положения</w:t>
      </w:r>
    </w:p>
    <w:p w14:paraId="3573A76C" w14:textId="370D0F43" w:rsidR="001D4A85" w:rsidRPr="00DA7D95" w:rsidRDefault="00067FEF" w:rsidP="00FD58F5">
      <w:pPr>
        <w:pStyle w:val="a3"/>
        <w:numPr>
          <w:ilvl w:val="0"/>
          <w:numId w:val="29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Бухгалтерский учет </w:t>
      </w:r>
      <w:r w:rsidR="001D4A85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учреждении осуществляется 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главным бухгалтером</w:t>
      </w:r>
      <w:r w:rsidR="001D4A85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0EAB20D" w14:textId="43246FB0" w:rsidR="001D4A85" w:rsidRPr="00DA7D95" w:rsidRDefault="00C657A8" w:rsidP="00DA7D95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Главный бухгалтер</w:t>
      </w:r>
      <w:r w:rsidR="001D4A85" w:rsidRPr="00DA7D95">
        <w:rPr>
          <w:rFonts w:ascii="Times New Roman" w:hAnsi="Times New Roman" w:cs="Times New Roman"/>
          <w:sz w:val="28"/>
          <w:szCs w:val="28"/>
          <w:lang w:val="ru-RU"/>
        </w:rPr>
        <w:t xml:space="preserve"> принимает полно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>мочия по ведению бухгалтерского</w:t>
      </w:r>
      <w:r w:rsidR="001D4A85" w:rsidRPr="00DA7D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1D4A85" w:rsidRPr="00DA7D95">
        <w:rPr>
          <w:rFonts w:ascii="Times New Roman" w:hAnsi="Times New Roman" w:cs="Times New Roman"/>
          <w:sz w:val="28"/>
          <w:szCs w:val="28"/>
          <w:lang w:val="ru-RU"/>
        </w:rPr>
        <w:t>бюджетного учета по средствам, предоста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>вленных из бюджета, и средствам</w:t>
      </w:r>
      <w:r w:rsidR="001D4A85" w:rsidRPr="00DA7D95">
        <w:rPr>
          <w:rFonts w:ascii="Times New Roman" w:hAnsi="Times New Roman" w:cs="Times New Roman"/>
          <w:sz w:val="28"/>
          <w:szCs w:val="28"/>
          <w:lang w:val="ru-RU"/>
        </w:rPr>
        <w:t>, полученным от приносящей доход дея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>тельности, имущества Учреждения</w:t>
      </w:r>
      <w:r w:rsidR="001D4A85" w:rsidRPr="00DA7D95">
        <w:rPr>
          <w:rFonts w:ascii="Times New Roman" w:hAnsi="Times New Roman" w:cs="Times New Roman"/>
          <w:sz w:val="28"/>
          <w:szCs w:val="28"/>
          <w:lang w:val="ru-RU"/>
        </w:rPr>
        <w:t>, его финансовых обязательств и их движения, а также иных хозяйственных операций, осуществляемых учреждением в ходе ведения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 xml:space="preserve"> деятельности, предусмотренной </w:t>
      </w:r>
      <w:r w:rsidR="001D4A85" w:rsidRPr="00DA7D95">
        <w:rPr>
          <w:rFonts w:ascii="Times New Roman" w:hAnsi="Times New Roman" w:cs="Times New Roman"/>
          <w:sz w:val="28"/>
          <w:szCs w:val="28"/>
          <w:lang w:val="ru-RU"/>
        </w:rPr>
        <w:t>Уставом Учреждения.</w:t>
      </w:r>
    </w:p>
    <w:p w14:paraId="36BD7211" w14:textId="0E05A21D" w:rsidR="001D4A85" w:rsidRPr="00DA7D95" w:rsidRDefault="001D4A85" w:rsidP="00DA7D95">
      <w:pPr>
        <w:autoSpaceDE w:val="0"/>
        <w:autoSpaceDN w:val="0"/>
        <w:adjustRightInd w:val="0"/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sz w:val="28"/>
          <w:szCs w:val="28"/>
          <w:lang w:val="ru-RU"/>
        </w:rPr>
        <w:t>Права и обязаннос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 xml:space="preserve">ти </w:t>
      </w:r>
      <w:r w:rsidR="00C657A8">
        <w:rPr>
          <w:rFonts w:ascii="Times New Roman" w:hAnsi="Times New Roman" w:cs="Times New Roman"/>
          <w:sz w:val="28"/>
          <w:szCs w:val="28"/>
          <w:lang w:val="ru-RU"/>
        </w:rPr>
        <w:t>главного бухгалтера</w:t>
      </w:r>
      <w:r w:rsidRPr="00DA7D95">
        <w:rPr>
          <w:rFonts w:ascii="Times New Roman" w:hAnsi="Times New Roman" w:cs="Times New Roman"/>
          <w:sz w:val="28"/>
          <w:szCs w:val="28"/>
          <w:lang w:val="ru-RU"/>
        </w:rPr>
        <w:t xml:space="preserve">: формировать проект учетной политики Учреждения в соответствии с законодательством о бухгалтерском учете и предоставлять на утверждение руководителю Учреждения. Обеспечивать соблюдение технологии обработки бухгалтерской информации и порядка документооборота. Производить своевременную оплату расходов и </w:t>
      </w:r>
      <w:r w:rsidRPr="00DA7D95">
        <w:rPr>
          <w:rFonts w:ascii="Times New Roman" w:hAnsi="Times New Roman" w:cs="Times New Roman"/>
          <w:sz w:val="28"/>
          <w:szCs w:val="28"/>
          <w:lang w:val="ru-RU"/>
        </w:rPr>
        <w:lastRenderedPageBreak/>
        <w:t>необходимые расчеты, возникающие в процессе исполне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 xml:space="preserve">ния </w:t>
      </w:r>
      <w:r w:rsidR="00C657A8">
        <w:rPr>
          <w:rFonts w:ascii="Times New Roman" w:hAnsi="Times New Roman" w:cs="Times New Roman"/>
          <w:sz w:val="28"/>
          <w:szCs w:val="28"/>
          <w:lang w:val="ru-RU"/>
        </w:rPr>
        <w:t>плана ФХД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 xml:space="preserve"> Учреждения с бюджетом</w:t>
      </w:r>
      <w:r w:rsidRPr="00DA7D95">
        <w:rPr>
          <w:rFonts w:ascii="Times New Roman" w:hAnsi="Times New Roman" w:cs="Times New Roman"/>
          <w:sz w:val="28"/>
          <w:szCs w:val="28"/>
          <w:lang w:val="ru-RU"/>
        </w:rPr>
        <w:t>,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sz w:val="28"/>
          <w:szCs w:val="28"/>
          <w:lang w:val="ru-RU"/>
        </w:rPr>
        <w:t xml:space="preserve">внебюджетными фондами, организациями и отдельными физическими лицами. Осуществлять 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>расчет</w:t>
      </w:r>
      <w:r w:rsidRPr="00DA7D95">
        <w:rPr>
          <w:rFonts w:ascii="Times New Roman" w:hAnsi="Times New Roman" w:cs="Times New Roman"/>
          <w:sz w:val="28"/>
          <w:szCs w:val="28"/>
          <w:lang w:val="ru-RU"/>
        </w:rPr>
        <w:t xml:space="preserve">, начисление и выплату в установленные сроки заработной платы работникам Учреждения, учет начисления и уплаты страховых взносов и представление в установленном порядке и в предусмотренные сроки отчетности во внебюджетные фонды в соответствии с действующим законодательством РФ. Организовать 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>ведение бухгалтерского</w:t>
      </w:r>
      <w:r w:rsidRPr="00DA7D95">
        <w:rPr>
          <w:rFonts w:ascii="Times New Roman" w:hAnsi="Times New Roman" w:cs="Times New Roman"/>
          <w:sz w:val="28"/>
          <w:szCs w:val="28"/>
          <w:lang w:val="ru-RU"/>
        </w:rPr>
        <w:t>, налогового и статистического учета операций Учреждения в соответствии с требованиями законодательства РФ. Составлять и представлять в установленные сроки и в установленном порядке бухгалтерскую (бюджетную), статистическую, налоговую и иную предусмотренную законодат</w:t>
      </w:r>
      <w:r w:rsidR="00DA7D95">
        <w:rPr>
          <w:rFonts w:ascii="Times New Roman" w:hAnsi="Times New Roman" w:cs="Times New Roman"/>
          <w:sz w:val="28"/>
          <w:szCs w:val="28"/>
          <w:lang w:val="ru-RU"/>
        </w:rPr>
        <w:t>ельством отчетность Учреждения.</w:t>
      </w:r>
    </w:p>
    <w:p w14:paraId="1CCDCBBF" w14:textId="77777777" w:rsidR="003F4B86" w:rsidRPr="00DA7D95" w:rsidRDefault="00067FEF" w:rsidP="00DA7D9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часть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статьи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Закона от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06.12.2011 №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402-ФЗ, пункт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к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1E0E2280" w14:textId="77777777" w:rsidR="003F4B86" w:rsidRPr="00DA7D95" w:rsidRDefault="00CA6230" w:rsidP="001E2A9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 действуют постоянные комиссии:</w:t>
      </w:r>
    </w:p>
    <w:p w14:paraId="1F4E4040" w14:textId="77777777" w:rsidR="003F4B86" w:rsidRPr="00DA7D95" w:rsidRDefault="00067FEF" w:rsidP="001E2A95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комиссия по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 (приложение</w:t>
      </w:r>
      <w:r w:rsidR="00DA7D95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1);</w:t>
      </w:r>
    </w:p>
    <w:p w14:paraId="18039020" w14:textId="77777777" w:rsidR="001D4A85" w:rsidRPr="00DA7D95" w:rsidRDefault="00067FEF" w:rsidP="001E2A95">
      <w:pPr>
        <w:numPr>
          <w:ilvl w:val="0"/>
          <w:numId w:val="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инвентаризационная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комиссия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="00DA7D95" w:rsidRPr="00DA7D95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proofErr w:type="spellEnd"/>
      <w:r w:rsidR="00DA7D95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1D4A85" w:rsidRPr="00DA7D95">
        <w:rPr>
          <w:rFonts w:ascii="Times New Roman" w:hAnsi="Times New Roman" w:cs="Times New Roman"/>
          <w:color w:val="000000"/>
          <w:sz w:val="28"/>
          <w:szCs w:val="28"/>
        </w:rPr>
        <w:t>2)</w:t>
      </w:r>
      <w:r w:rsidR="001D4A85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BBCC9EE" w14:textId="77777777" w:rsidR="001E2A95" w:rsidRPr="001E2A95" w:rsidRDefault="00067FEF" w:rsidP="001E2A95">
      <w:pPr>
        <w:pStyle w:val="a3"/>
        <w:numPr>
          <w:ilvl w:val="2"/>
          <w:numId w:val="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 публикует основные положения учетной политики на</w:t>
      </w:r>
      <w:r w:rsidR="00DA7D9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своем официальном сайте путем размещения копий документов учетной политики.</w:t>
      </w:r>
    </w:p>
    <w:p w14:paraId="749B930A" w14:textId="77777777" w:rsidR="003F4B86" w:rsidRPr="001E2A95" w:rsidRDefault="00067FEF" w:rsidP="001E2A95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8B1F47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8B1F47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«Учетная политика, оценочные значения и</w:t>
      </w:r>
      <w:r w:rsidR="008B1F47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ошибки».</w:t>
      </w:r>
    </w:p>
    <w:p w14:paraId="0F64CFD6" w14:textId="77777777" w:rsidR="003F4B86" w:rsidRPr="00DA7D95" w:rsidRDefault="00067FEF" w:rsidP="008B1F4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II</w:t>
      </w:r>
      <w:r w:rsidR="008B1F47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. Технология 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обработки учетной информации</w:t>
      </w:r>
    </w:p>
    <w:p w14:paraId="2985F91E" w14:textId="0E35882E" w:rsidR="001E2A95" w:rsidRPr="001E2A95" w:rsidRDefault="00067FEF" w:rsidP="00FD58F5">
      <w:pPr>
        <w:pStyle w:val="a3"/>
        <w:numPr>
          <w:ilvl w:val="0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Бухгалтерский учет ведется в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 виде с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применением программных продуктов «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1С Бухгалтерия государственного учреждения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».</w:t>
      </w:r>
    </w:p>
    <w:p w14:paraId="13B2CC77" w14:textId="77777777" w:rsidR="003F4B86" w:rsidRPr="001E2A95" w:rsidRDefault="00067FEF" w:rsidP="001E2A95">
      <w:pPr>
        <w:spacing w:before="0" w:beforeAutospacing="0" w:after="0" w:afterAutospacing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к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201C94D9" w14:textId="45355F2D" w:rsidR="003F4B86" w:rsidRPr="00C657A8" w:rsidRDefault="00067FEF" w:rsidP="00C657A8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 С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использованием телекоммуникационных каналов связи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электронной подписи 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учреждения осуществляет электронный документооборот </w:t>
      </w:r>
      <w:r w:rsidR="001D4A85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использованием системы «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Контур -Экстерн</w:t>
      </w:r>
      <w:r w:rsidR="001D4A85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»,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направлениям:</w:t>
      </w:r>
    </w:p>
    <w:p w14:paraId="038703BB" w14:textId="77777777" w:rsidR="003F4B86" w:rsidRPr="00DA7D95" w:rsidRDefault="00067FEF" w:rsidP="009A6875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передача отчетности по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налогам, сборам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обязательным платежам в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инспекцию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Федеральной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налоговой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службы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DA6C791" w14:textId="48A3EB63" w:rsidR="003F4B86" w:rsidRPr="00DA7D95" w:rsidRDefault="00067FEF" w:rsidP="009A6875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передача отчетности в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отделение </w:t>
      </w:r>
      <w:r w:rsidR="00C657A8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Социального фонда России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7BA68249" w14:textId="77777777" w:rsidR="006E0714" w:rsidRDefault="00C657A8" w:rsidP="006E0714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передача статистической отч</w:t>
      </w:r>
      <w:r w:rsidR="006E0714">
        <w:rPr>
          <w:rFonts w:ascii="Times New Roman" w:hAnsi="Times New Roman" w:cs="Times New Roman"/>
          <w:color w:val="000000"/>
          <w:sz w:val="28"/>
          <w:szCs w:val="28"/>
          <w:lang w:val="ru-RU"/>
        </w:rPr>
        <w:t>етности</w:t>
      </w:r>
    </w:p>
    <w:p w14:paraId="4C8DE537" w14:textId="64FF328C" w:rsidR="003F4B86" w:rsidRPr="006E0714" w:rsidRDefault="006E0714" w:rsidP="006E0714">
      <w:pPr>
        <w:numPr>
          <w:ilvl w:val="0"/>
          <w:numId w:val="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1D4A85" w:rsidRPr="006E071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олучение документов от поставщиков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4EDB6DE1" w14:textId="77777777" w:rsidR="003F4B86" w:rsidRPr="00DA7D95" w:rsidRDefault="00067FEF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Без надлежащего оформления первичных (сводных) учетных документов любые исправления (добавление новых записей) в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электронных базах данных не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допускаются.</w:t>
      </w:r>
    </w:p>
    <w:p w14:paraId="53132B53" w14:textId="77777777" w:rsidR="003F4B86" w:rsidRPr="00DA7D95" w:rsidRDefault="00067FEF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целях обеспечения сохранности электронных данных бухгалтерского учета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отчетности:</w:t>
      </w:r>
    </w:p>
    <w:p w14:paraId="21720025" w14:textId="77777777" w:rsidR="003F4B86" w:rsidRPr="00DA7D95" w:rsidRDefault="009A6875" w:rsidP="009A6875">
      <w:pPr>
        <w:numPr>
          <w:ilvl w:val="0"/>
          <w:numId w:val="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каждого календарного месяца бухгалтерские регистры, сформированные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 виде, распечатываются на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бумажный носитель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подшиваются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отдельные папки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хронологическом порядке.</w:t>
      </w:r>
    </w:p>
    <w:p w14:paraId="2D7C61FC" w14:textId="77777777" w:rsidR="003F4B86" w:rsidRPr="00DA7D95" w:rsidRDefault="00067FEF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к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33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«Концептуальные основы бухучета и</w:t>
      </w:r>
      <w:r w:rsidR="009A687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отчетности».</w:t>
      </w:r>
    </w:p>
    <w:p w14:paraId="17C7D285" w14:textId="77777777" w:rsidR="003F4B86" w:rsidRPr="00DA7D95" w:rsidRDefault="00067FEF" w:rsidP="009A687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III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Правила документооборота</w:t>
      </w:r>
    </w:p>
    <w:p w14:paraId="67E40737" w14:textId="77777777" w:rsidR="001E2A95" w:rsidRPr="001E2A95" w:rsidRDefault="00067FEF" w:rsidP="00FD58F5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Порядок и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 передачи первичных учетных документов для отражения в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бухгалтерском учете установлены в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графике документооборота (приложение</w:t>
      </w:r>
      <w:r w:rsidR="00640F3B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3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настоящей учетной политике).</w:t>
      </w:r>
    </w:p>
    <w:p w14:paraId="31F5AD16" w14:textId="77777777" w:rsidR="003F4B86" w:rsidRPr="001E2A95" w:rsidRDefault="00067FEF" w:rsidP="001E2A95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22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«Концептуальные основы бухучета и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отчетности», подпункт «д» пункта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«Учетная политика, оценочные значения и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ошибки».</w:t>
      </w:r>
    </w:p>
    <w:p w14:paraId="38FDF23E" w14:textId="77777777" w:rsidR="001E2A95" w:rsidRPr="001E2A95" w:rsidRDefault="00067FEF" w:rsidP="00FD58F5">
      <w:pPr>
        <w:pStyle w:val="a3"/>
        <w:numPr>
          <w:ilvl w:val="0"/>
          <w:numId w:val="32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Право подписи учетных документов предоставлено сотрудникам, занимающим должности, перечисленные в приложении</w:t>
      </w:r>
      <w:r w:rsidR="00640F3B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4</w:t>
      </w:r>
      <w:r w:rsidR="009A687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640F3B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Пофамильный список сотрудников, имеющих право подписи, утверждается отдельным приказом руководителя.</w:t>
      </w:r>
    </w:p>
    <w:p w14:paraId="014318C8" w14:textId="77777777" w:rsidR="003F4B86" w:rsidRPr="001E2A95" w:rsidRDefault="00067FEF" w:rsidP="001E2A95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к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061A657C" w14:textId="3E9A4979" w:rsidR="003F4B86" w:rsidRPr="00DA7D95" w:rsidRDefault="00CA6230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учету принимаются документы 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приемке, универсальный передаточный документ или счет-фактура от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контрагентов (поставщиков, исполнителей, подрядчиков), оформленные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электронном виде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подписанные ЭЦП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ЕИС «Закупки». Правом подписи указанных документов обладают сотрудники, перечень которых утверждается приказом руководителя</w:t>
      </w:r>
      <w:r w:rsidR="006E07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руководитель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DB3FBB2" w14:textId="77777777" w:rsidR="001E2A95" w:rsidRDefault="00CA6230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Учреждение использует унифицированные формы регистров бухучета, перечисленные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52н и приложении 3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61н. При необходимости формы регистров, которые не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унифицированы, разрабатываются самостоятельно.</w:t>
      </w:r>
    </w:p>
    <w:p w14:paraId="3CCBC319" w14:textId="77777777" w:rsidR="003F4B86" w:rsidRPr="00DA7D95" w:rsidRDefault="00067FEF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подпункт «г» пункта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«Учетная политика, оценочные значения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ошибки».</w:t>
      </w:r>
    </w:p>
    <w:p w14:paraId="70087217" w14:textId="77777777" w:rsidR="003F4B86" w:rsidRPr="00DA7D95" w:rsidRDefault="00CA6230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Журнал операций расчетов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оплате труда, денежному довольствию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стипендиям (ф.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0504071) ведется раздельно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кодам финансового обеспечения деятельности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раздельно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счетам:</w:t>
      </w:r>
    </w:p>
    <w:p w14:paraId="0F0DDEA9" w14:textId="77777777" w:rsidR="003F4B86" w:rsidRPr="00DA7D95" w:rsidRDefault="00067FEF" w:rsidP="00FD58F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КБК Х.302.11.000 «Расчеты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заработной плате»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КБК Х.302.13.000 «Расчеты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начислениям на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выплаты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оплате труда»;</w:t>
      </w:r>
    </w:p>
    <w:p w14:paraId="2223A814" w14:textId="77777777" w:rsidR="003F4B86" w:rsidRPr="00DA7D95" w:rsidRDefault="00067FEF" w:rsidP="00FD58F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КБК Х.302.12.000 «Расчеты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прочим несоциальным выплатам персоналу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денежной форме»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КБК Х.302.14.000 «Расчеты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прочим несоциальным выплатам персоналу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натуральной форме»;</w:t>
      </w:r>
    </w:p>
    <w:p w14:paraId="4CF3C0F6" w14:textId="77777777" w:rsidR="003F4B86" w:rsidRPr="00DA7D95" w:rsidRDefault="00067FEF" w:rsidP="00FD58F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КБК Х.302.66.000 «Расчеты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социальным пособиям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компенсациям персоналу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денежной форме»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КБК Х.302.67.000 «Расчеты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социальным компенсациям персоналу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натуральной форме»;</w:t>
      </w:r>
    </w:p>
    <w:p w14:paraId="3E3E71F6" w14:textId="77777777" w:rsidR="003F4B86" w:rsidRPr="00DA7D95" w:rsidRDefault="00067FEF" w:rsidP="00FD58F5">
      <w:pPr>
        <w:numPr>
          <w:ilvl w:val="0"/>
          <w:numId w:val="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КБК Х.302.96.000 «Расчеты по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выплатам текущего характера физическим лицам».</w:t>
      </w:r>
    </w:p>
    <w:p w14:paraId="7CA6C6FA" w14:textId="77777777" w:rsidR="003F4B86" w:rsidRPr="00DA7D95" w:rsidRDefault="00067FEF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257 Инструкции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252C5225" w14:textId="77777777" w:rsidR="003F4B86" w:rsidRPr="00DA7D95" w:rsidRDefault="00CA6230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Журналы операций (ф.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04071) ведутся раздельно по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кодам финансового обеспечения</w:t>
      </w:r>
      <w:r w:rsidR="00013735"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5BEB"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 5)</w:t>
      </w:r>
      <w:r w:rsidR="00013735"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  <w:r w:rsidR="00067FEF"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Журналы формируются ежемесячно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последний день месяца.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журналам прилагаются первичные учетные документы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29D9B4E" w14:textId="142CE9FE" w:rsidR="003F4B86" w:rsidRPr="00DA7D95" w:rsidRDefault="006E0714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Особенности применения первичных документов:</w:t>
      </w:r>
    </w:p>
    <w:p w14:paraId="435BAC38" w14:textId="5CA915DA" w:rsidR="003F4B86" w:rsidRPr="00DA7D95" w:rsidRDefault="006E0714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7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При ремонте нового оборудования, неисправность которого была выявлена при монтаже, составляется Акт 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выявленных дефектах оборудования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№ ОС-16 (ф.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0306008).</w:t>
      </w:r>
    </w:p>
    <w:p w14:paraId="2EEAB29E" w14:textId="7CD1765A" w:rsidR="003F4B86" w:rsidRPr="00DA7D95" w:rsidRDefault="006E0714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В Табеле учета использования рабочего времени (ф.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0504421) регистрируются случаи отклонений от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нормального использования рабочего времени, установленного правилами трудового распорядка.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графах 20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37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отражаются итоговые данные неявок.</w:t>
      </w:r>
    </w:p>
    <w:p w14:paraId="7CD31BCE" w14:textId="77777777" w:rsidR="003F4B86" w:rsidRPr="00DA7D95" w:rsidRDefault="00067FEF" w:rsidP="009A687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Табель учета использования рабочего времени (ф.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0504421) дополнен условными обозначениями.</w:t>
      </w:r>
    </w:p>
    <w:tbl>
      <w:tblPr>
        <w:tblStyle w:val="a4"/>
        <w:tblW w:w="5000" w:type="pct"/>
        <w:tblLook w:val="0600" w:firstRow="0" w:lastRow="0" w:firstColumn="0" w:lastColumn="0" w:noHBand="1" w:noVBand="1"/>
      </w:tblPr>
      <w:tblGrid>
        <w:gridCol w:w="8534"/>
        <w:gridCol w:w="812"/>
      </w:tblGrid>
      <w:tr w:rsidR="003F4B86" w:rsidRPr="00013735" w14:paraId="06CA3FCE" w14:textId="77777777" w:rsidTr="00013735">
        <w:tc>
          <w:tcPr>
            <w:tcW w:w="4576" w:type="pct"/>
          </w:tcPr>
          <w:p w14:paraId="49DEA7D2" w14:textId="77777777" w:rsidR="003F4B86" w:rsidRPr="0001373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7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Наименование показателя</w:t>
            </w:r>
          </w:p>
        </w:tc>
        <w:tc>
          <w:tcPr>
            <w:tcW w:w="424" w:type="pct"/>
          </w:tcPr>
          <w:p w14:paraId="7DD8F209" w14:textId="77777777" w:rsidR="003F4B86" w:rsidRPr="0001373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73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Код</w:t>
            </w:r>
          </w:p>
        </w:tc>
      </w:tr>
      <w:tr w:rsidR="003F4B86" w:rsidRPr="00013735" w14:paraId="00838ED0" w14:textId="77777777" w:rsidTr="00013735">
        <w:tc>
          <w:tcPr>
            <w:tcW w:w="4576" w:type="pct"/>
          </w:tcPr>
          <w:p w14:paraId="17FE711E" w14:textId="77777777" w:rsidR="003F4B86" w:rsidRPr="0001373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Дополнительные выходные дни (оплачиваемые)</w:t>
            </w:r>
          </w:p>
        </w:tc>
        <w:tc>
          <w:tcPr>
            <w:tcW w:w="424" w:type="pct"/>
          </w:tcPr>
          <w:p w14:paraId="174656FB" w14:textId="77777777" w:rsidR="003F4B86" w:rsidRPr="0001373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ОВ</w:t>
            </w:r>
          </w:p>
        </w:tc>
      </w:tr>
      <w:tr w:rsidR="003F4B86" w:rsidRPr="00013735" w14:paraId="2816B8C6" w14:textId="77777777" w:rsidTr="00013735">
        <w:tc>
          <w:tcPr>
            <w:tcW w:w="4576" w:type="pct"/>
          </w:tcPr>
          <w:p w14:paraId="520A7ACF" w14:textId="77777777" w:rsidR="003F4B86" w:rsidRPr="0001373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Заключение под стражу</w:t>
            </w:r>
          </w:p>
        </w:tc>
        <w:tc>
          <w:tcPr>
            <w:tcW w:w="424" w:type="pct"/>
          </w:tcPr>
          <w:p w14:paraId="77162858" w14:textId="77777777" w:rsidR="003F4B86" w:rsidRPr="0001373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ЗС</w:t>
            </w:r>
          </w:p>
        </w:tc>
      </w:tr>
      <w:tr w:rsidR="003F4B86" w:rsidRPr="00DA7D95" w14:paraId="436E1FF9" w14:textId="77777777" w:rsidTr="00013735">
        <w:tc>
          <w:tcPr>
            <w:tcW w:w="4576" w:type="pct"/>
          </w:tcPr>
          <w:p w14:paraId="0ABB40B3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Нахождение в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пути к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месту вахты и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обратно</w:t>
            </w:r>
          </w:p>
        </w:tc>
        <w:tc>
          <w:tcPr>
            <w:tcW w:w="424" w:type="pct"/>
          </w:tcPr>
          <w:p w14:paraId="4CADD26B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ДП</w:t>
            </w:r>
          </w:p>
        </w:tc>
      </w:tr>
      <w:tr w:rsidR="003F4B86" w:rsidRPr="00DA7D95" w14:paraId="6B9708C2" w14:textId="77777777" w:rsidTr="00013735">
        <w:tc>
          <w:tcPr>
            <w:tcW w:w="4576" w:type="pct"/>
          </w:tcPr>
          <w:p w14:paraId="72CD69C6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Дополнительный оплачиваемый выходной день для прохождения диспансеризации</w:t>
            </w:r>
          </w:p>
        </w:tc>
        <w:tc>
          <w:tcPr>
            <w:tcW w:w="424" w:type="pct"/>
          </w:tcPr>
          <w:p w14:paraId="4D5FB45C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</w:t>
            </w:r>
          </w:p>
        </w:tc>
      </w:tr>
      <w:tr w:rsidR="003F4B86" w:rsidRPr="00DA7D95" w14:paraId="5001BBB4" w14:textId="77777777" w:rsidTr="00013735">
        <w:tc>
          <w:tcPr>
            <w:tcW w:w="4576" w:type="pct"/>
          </w:tcPr>
          <w:p w14:paraId="1C37E46D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Нерабочий</w:t>
            </w:r>
            <w:proofErr w:type="spellEnd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оплачиваемый</w:t>
            </w:r>
            <w:proofErr w:type="spellEnd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день</w:t>
            </w:r>
            <w:proofErr w:type="spellEnd"/>
          </w:p>
        </w:tc>
        <w:tc>
          <w:tcPr>
            <w:tcW w:w="424" w:type="pct"/>
          </w:tcPr>
          <w:p w14:paraId="2742FD72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НОД</w:t>
            </w:r>
          </w:p>
        </w:tc>
      </w:tr>
      <w:tr w:rsidR="003F4B86" w:rsidRPr="00DA7D95" w14:paraId="3828DF9E" w14:textId="77777777" w:rsidTr="00013735">
        <w:tc>
          <w:tcPr>
            <w:tcW w:w="4576" w:type="pct"/>
          </w:tcPr>
          <w:p w14:paraId="6D8AD88E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Выходные за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вакцинацию с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сохранением заработной платы</w:t>
            </w:r>
          </w:p>
        </w:tc>
        <w:tc>
          <w:tcPr>
            <w:tcW w:w="424" w:type="pct"/>
          </w:tcPr>
          <w:p w14:paraId="02A2BC92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ВВ</w:t>
            </w:r>
          </w:p>
        </w:tc>
      </w:tr>
      <w:tr w:rsidR="003F4B86" w:rsidRPr="00DA7D95" w14:paraId="770B740A" w14:textId="77777777" w:rsidTr="00013735">
        <w:tc>
          <w:tcPr>
            <w:tcW w:w="4576" w:type="pct"/>
          </w:tcPr>
          <w:p w14:paraId="13177B2F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Приостановка действия трудового договора в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связи с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мобилизацией сотрудника</w:t>
            </w:r>
          </w:p>
        </w:tc>
        <w:tc>
          <w:tcPr>
            <w:tcW w:w="424" w:type="pct"/>
          </w:tcPr>
          <w:p w14:paraId="06DD68D5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ПД</w:t>
            </w:r>
          </w:p>
        </w:tc>
      </w:tr>
    </w:tbl>
    <w:p w14:paraId="0D6F9A79" w14:textId="77777777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Расширено применение буквенного кода «Г»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«Выполнение государственных обязанностей»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случаев выполнения сотрудниками общественных обязанностей (например, для регистрации дней медицинского освидетельствования перед сдачей крови, дней сдачи крови, дней, когда сотрудник отсутствовал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вызову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военкомат на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военные сборы,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вызову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суд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госорганы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качестве свидетеля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пр.).</w:t>
      </w:r>
    </w:p>
    <w:p w14:paraId="0D85CABC" w14:textId="3F34B69A" w:rsidR="003F4B86" w:rsidRPr="00DA7D95" w:rsidRDefault="006E0714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Расчеты по заработной плате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выплатам оформляются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8D05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Расчетной </w:t>
      </w:r>
      <w:proofErr w:type="gramStart"/>
      <w:r w:rsidR="00067FEF" w:rsidRPr="008D05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ведомости  </w:t>
      </w:r>
      <w:r w:rsidR="008D05DC" w:rsidRPr="008D05DC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proofErr w:type="gramEnd"/>
      <w:r w:rsidR="00013735" w:rsidRPr="008D05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8D05DC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Платежной ведомости</w:t>
      </w:r>
      <w:r w:rsidR="008D05DC" w:rsidRPr="008D05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 (или) Реестром в банк </w:t>
      </w:r>
      <w:r w:rsidR="00067FEF" w:rsidRPr="008D05DC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.</w:t>
      </w:r>
    </w:p>
    <w:p w14:paraId="60BF394E" w14:textId="6AEE04FE" w:rsidR="003F4B86" w:rsidRPr="00DA7D95" w:rsidRDefault="006E0714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.4. При временном переводе работников на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удаленный режим работы обмен документами, которые оформляются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виде, разрешается осуществлять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электронной почте посредством скан-копий.</w:t>
      </w:r>
    </w:p>
    <w:p w14:paraId="23064938" w14:textId="77777777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Скан-копия первичного документа изготавливается сотрудником, ответственным за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 хозяйственной жизни,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сроки, которые установлены графиком документооборота. Скан-копия направляется сотруднику, уполномоченному на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согласование,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графиком документооборота. Согласованием считается возврат электронного письма от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получателя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отправителю со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скан-копией подписанного документа.</w:t>
      </w:r>
    </w:p>
    <w:p w14:paraId="4333A1B1" w14:textId="77777777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 окончания режима удаленной работы первичные документы, оформленные посредством обмена скан-копий, распечатываются на</w:t>
      </w:r>
      <w:r w:rsid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бумажном носителе и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подписываются собственноручной подписью ответственных лиц.</w:t>
      </w:r>
    </w:p>
    <w:p w14:paraId="4EB09AA6" w14:textId="77777777" w:rsidR="003F4B86" w:rsidRPr="00DA7D95" w:rsidRDefault="00067FEF" w:rsidP="0001373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IV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План счетов</w:t>
      </w:r>
    </w:p>
    <w:p w14:paraId="6829B8E1" w14:textId="48459BC1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Бухгалтерский учет ведется с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использованием Рабочего плана счетов </w:t>
      </w:r>
      <w:r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</w:t>
      </w:r>
      <w:r w:rsidR="00013735"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335BEB"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>),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разработанного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Инструкцией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Инструкцией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="006E0714">
        <w:rPr>
          <w:rFonts w:ascii="Times New Roman" w:hAnsi="Times New Roman" w:cs="Times New Roman"/>
          <w:color w:val="000000"/>
          <w:sz w:val="28"/>
          <w:szCs w:val="28"/>
          <w:lang w:val="ru-RU"/>
        </w:rPr>
        <w:t>83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н.</w:t>
      </w:r>
    </w:p>
    <w:p w14:paraId="23A68321" w14:textId="77777777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Основание: пункты 2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6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«Концептуальные основы бухучета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отчетности», подпункт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«б» пункта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«Учетная политика, оценочные значения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ошибки».</w:t>
      </w:r>
    </w:p>
    <w:p w14:paraId="46015856" w14:textId="77777777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отражении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хучете хозяйственных операций 1-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18-е разряды номера счета Рабочего плана счетов формируются следующим образом.</w:t>
      </w:r>
    </w:p>
    <w:tbl>
      <w:tblPr>
        <w:tblStyle w:val="a4"/>
        <w:tblW w:w="0" w:type="auto"/>
        <w:tblLook w:val="0600" w:firstRow="0" w:lastRow="0" w:firstColumn="0" w:lastColumn="0" w:noHBand="1" w:noVBand="1"/>
      </w:tblPr>
      <w:tblGrid>
        <w:gridCol w:w="1541"/>
        <w:gridCol w:w="7805"/>
      </w:tblGrid>
      <w:tr w:rsidR="003F4B86" w:rsidRPr="00DA7D95" w14:paraId="6069ED5A" w14:textId="77777777" w:rsidTr="00013735">
        <w:tc>
          <w:tcPr>
            <w:tcW w:w="0" w:type="auto"/>
          </w:tcPr>
          <w:p w14:paraId="3CA6C2CB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Разряд</w:t>
            </w:r>
            <w:proofErr w:type="spellEnd"/>
            <w:r w:rsidR="000137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DA7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номера</w:t>
            </w:r>
            <w:proofErr w:type="spellEnd"/>
            <w:r w:rsidRPr="00DA7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счета</w:t>
            </w:r>
            <w:proofErr w:type="spellEnd"/>
          </w:p>
        </w:tc>
        <w:tc>
          <w:tcPr>
            <w:tcW w:w="0" w:type="auto"/>
          </w:tcPr>
          <w:p w14:paraId="648BC0A2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A7D95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Код</w:t>
            </w:r>
            <w:proofErr w:type="spellEnd"/>
          </w:p>
        </w:tc>
      </w:tr>
      <w:tr w:rsidR="003F4B86" w:rsidRPr="008D572F" w14:paraId="56FA2390" w14:textId="77777777" w:rsidTr="00013735">
        <w:tc>
          <w:tcPr>
            <w:tcW w:w="0" w:type="auto"/>
          </w:tcPr>
          <w:p w14:paraId="5AC3821E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1–4</w:t>
            </w:r>
          </w:p>
        </w:tc>
        <w:tc>
          <w:tcPr>
            <w:tcW w:w="0" w:type="auto"/>
          </w:tcPr>
          <w:p w14:paraId="19638C5F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Аналитический код вида услуги:</w:t>
            </w:r>
          </w:p>
          <w:p w14:paraId="1B0CD954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0702 «Общее образование»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F4B86" w:rsidRPr="00DA7D95" w14:paraId="39563879" w14:textId="77777777" w:rsidTr="00013735">
        <w:tc>
          <w:tcPr>
            <w:tcW w:w="0" w:type="auto"/>
          </w:tcPr>
          <w:p w14:paraId="5533200E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5–14</w:t>
            </w:r>
          </w:p>
        </w:tc>
        <w:tc>
          <w:tcPr>
            <w:tcW w:w="0" w:type="auto"/>
          </w:tcPr>
          <w:p w14:paraId="2561A3A3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Код целевой статьи расходов при осуществлении деятельности с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целевыми средствами:</w:t>
            </w:r>
          </w:p>
          <w:p w14:paraId="2DCF62EE" w14:textId="77777777" w:rsidR="003F4B86" w:rsidRPr="00DA7D95" w:rsidRDefault="00067FEF" w:rsidP="00FD58F5">
            <w:pPr>
              <w:numPr>
                <w:ilvl w:val="0"/>
                <w:numId w:val="8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рамках национальных проектов (программ), комплексного плана модернизации и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расширения магистральной инфраструктуры (региональных проектов в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составе национальных проектов);</w:t>
            </w:r>
          </w:p>
          <w:p w14:paraId="08131F94" w14:textId="77777777" w:rsidR="003F4B86" w:rsidRPr="00DA7D95" w:rsidRDefault="00067FEF" w:rsidP="00FD58F5">
            <w:pPr>
              <w:numPr>
                <w:ilvl w:val="0"/>
                <w:numId w:val="8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если указание целевой статьи предусмотрено требованиями целевого назначения активов, обязательств, иных объектов бухгалтерского учета.</w:t>
            </w:r>
          </w:p>
          <w:p w14:paraId="60AF1F72" w14:textId="77777777" w:rsidR="003F4B86" w:rsidRPr="00013735" w:rsidRDefault="00013735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остальных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случаях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–</w:t>
            </w:r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нули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F4B86" w:rsidRPr="008D572F" w14:paraId="210485B6" w14:textId="77777777" w:rsidTr="00013735">
        <w:tc>
          <w:tcPr>
            <w:tcW w:w="0" w:type="auto"/>
          </w:tcPr>
          <w:p w14:paraId="3BC14E8D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15–17</w:t>
            </w:r>
          </w:p>
        </w:tc>
        <w:tc>
          <w:tcPr>
            <w:tcW w:w="0" w:type="auto"/>
          </w:tcPr>
          <w:p w14:paraId="01EF53D7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Код вида поступлений или выбытий, соответствующий:</w:t>
            </w:r>
          </w:p>
          <w:p w14:paraId="556FFFB3" w14:textId="77777777" w:rsidR="003F4B86" w:rsidRPr="00DA7D95" w:rsidRDefault="00067FEF" w:rsidP="00FD58F5">
            <w:pPr>
              <w:numPr>
                <w:ilvl w:val="0"/>
                <w:numId w:val="9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аналитической группе подвида доходов бюджетов;</w:t>
            </w:r>
          </w:p>
          <w:p w14:paraId="44B15065" w14:textId="77777777" w:rsidR="003F4B86" w:rsidRPr="00DA7D95" w:rsidRDefault="00067FEF" w:rsidP="00FD58F5">
            <w:pPr>
              <w:numPr>
                <w:ilvl w:val="0"/>
                <w:numId w:val="9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коду</w:t>
            </w:r>
            <w:proofErr w:type="spellEnd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вида</w:t>
            </w:r>
            <w:proofErr w:type="spellEnd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расходов</w:t>
            </w:r>
            <w:proofErr w:type="spellEnd"/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6165FF6B" w14:textId="77777777" w:rsidR="003F4B86" w:rsidRPr="00DA7D95" w:rsidRDefault="00067FEF" w:rsidP="00FD58F5">
            <w:pPr>
              <w:numPr>
                <w:ilvl w:val="0"/>
                <w:numId w:val="9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аналитической группе вида источников финансирования</w:t>
            </w:r>
            <w:r w:rsidRPr="00DA7D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дефицитов бюджетов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  <w:tr w:rsidR="003F4B86" w:rsidRPr="008D572F" w14:paraId="08FA6BE4" w14:textId="77777777" w:rsidTr="00013735">
        <w:tc>
          <w:tcPr>
            <w:tcW w:w="0" w:type="auto"/>
          </w:tcPr>
          <w:p w14:paraId="458A68CA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0" w:type="auto"/>
          </w:tcPr>
          <w:p w14:paraId="69E2E6C5" w14:textId="77777777" w:rsidR="003F4B86" w:rsidRPr="00DA7D95" w:rsidRDefault="00067FEF" w:rsidP="00DA7D95">
            <w:pPr>
              <w:spacing w:beforeAutospacing="0" w:afterAutospacing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Код вида финансового обеспечения (деятельности):</w:t>
            </w:r>
          </w:p>
          <w:p w14:paraId="40BC0828" w14:textId="77777777" w:rsidR="003F4B86" w:rsidRPr="00DA7D95" w:rsidRDefault="00067FEF" w:rsidP="00FD58F5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приносящая доход деятельность (собственные доходы</w:t>
            </w:r>
            <w:r w:rsidRPr="00DA7D9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учреждения);</w:t>
            </w:r>
          </w:p>
          <w:p w14:paraId="0891B24A" w14:textId="77777777" w:rsidR="003F4B86" w:rsidRPr="00DA7D95" w:rsidRDefault="00013735" w:rsidP="00FD58F5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средства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временном</w:t>
            </w:r>
            <w:proofErr w:type="spellEnd"/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распоряжении</w:t>
            </w:r>
            <w:proofErr w:type="spellEnd"/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871667F" w14:textId="77777777" w:rsidR="003F4B86" w:rsidRPr="00DA7D95" w:rsidRDefault="00067FEF" w:rsidP="00FD58F5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субсидия на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выполнение государственного задания;</w:t>
            </w:r>
          </w:p>
          <w:p w14:paraId="1175F706" w14:textId="77777777" w:rsidR="003F4B86" w:rsidRPr="00DA7D95" w:rsidRDefault="00013735" w:rsidP="00FD58F5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субсидии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а </w:t>
            </w:r>
            <w:proofErr w:type="spellStart"/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иные</w:t>
            </w:r>
            <w:proofErr w:type="spellEnd"/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</w:t>
            </w:r>
            <w:proofErr w:type="spellEnd"/>
            <w:r w:rsidR="00067FEF" w:rsidRPr="00DA7D9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5924F55" w14:textId="77777777" w:rsidR="003F4B86" w:rsidRPr="00DA7D95" w:rsidRDefault="00067FEF" w:rsidP="00FD58F5">
            <w:pPr>
              <w:numPr>
                <w:ilvl w:val="0"/>
                <w:numId w:val="10"/>
              </w:numPr>
              <w:spacing w:beforeAutospacing="0" w:afterAutospacing="0"/>
              <w:ind w:left="0" w:firstLine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-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субсидии на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DA7D9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цели осуществления капитальных вложений</w:t>
            </w:r>
            <w:r w:rsidR="00013735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.</w:t>
            </w:r>
          </w:p>
        </w:tc>
      </w:tr>
    </w:tbl>
    <w:p w14:paraId="0A09AE9F" w14:textId="56449FE6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21–21.2 Инструкции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307CC45B" w14:textId="77777777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Кроме забалансовых счетов, утвержденных в Инструкции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учреждение применяет дополнительные забалансовые счета, утвержденные в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Рабочем плане счетов </w:t>
      </w:r>
      <w:r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>(приложение</w:t>
      </w:r>
      <w:r w:rsidR="00335BEB"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6</w:t>
      </w:r>
      <w:r w:rsidRP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>).</w:t>
      </w:r>
    </w:p>
    <w:p w14:paraId="3D85B28C" w14:textId="77777777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332 Инструкции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19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«Концептуальные основы бухучета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отчетности».</w:t>
      </w:r>
    </w:p>
    <w:p w14:paraId="5A1E448D" w14:textId="77777777" w:rsidR="003F4B86" w:rsidRPr="00DA7D95" w:rsidRDefault="00067FEF" w:rsidP="0001373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V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</w:t>
      </w:r>
      <w:r w:rsidR="0001373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Методика ведения бухгалтерского учета, оценки отдельных видов имущества и</w:t>
      </w:r>
      <w:r w:rsidR="0001373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обязательств</w:t>
      </w:r>
    </w:p>
    <w:p w14:paraId="5638C697" w14:textId="77777777" w:rsidR="003F4B86" w:rsidRPr="00DA7D95" w:rsidRDefault="00067FEF" w:rsidP="00013735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14:paraId="5B2761E0" w14:textId="4FCC9162" w:rsidR="001E2A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Бухучет ведется по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первичным документам, которые проверены </w:t>
      </w:r>
      <w:r w:rsidR="006E0714">
        <w:rPr>
          <w:rFonts w:ascii="Times New Roman" w:hAnsi="Times New Roman" w:cs="Times New Roman"/>
          <w:color w:val="000000"/>
          <w:sz w:val="28"/>
          <w:szCs w:val="28"/>
          <w:lang w:val="ru-RU"/>
        </w:rPr>
        <w:t>главным бухгалтером</w:t>
      </w:r>
      <w:r w:rsid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10E2B21C" w14:textId="77777777" w:rsidR="003F4B86" w:rsidRPr="00DA7D95" w:rsidRDefault="00067FEF" w:rsidP="00013735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Основание: пункт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к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23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«Концептуальные основы бухучета и</w:t>
      </w:r>
      <w:r w:rsidR="0001373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отчетности».</w:t>
      </w:r>
    </w:p>
    <w:p w14:paraId="63D78694" w14:textId="77777777" w:rsidR="001E2A95" w:rsidRPr="001E2A95" w:rsidRDefault="00067FEF" w:rsidP="00FD58F5">
      <w:pPr>
        <w:pStyle w:val="a3"/>
        <w:numPr>
          <w:ilvl w:val="1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случаев, которые не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установлены в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федеральных стандартах и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нормативно-правовых актах, регулирующих бухучет, метод определения справедливой стоимости выбирает комиссия учреждения по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активов.</w:t>
      </w:r>
    </w:p>
    <w:p w14:paraId="5E52D4A0" w14:textId="77777777" w:rsidR="003F4B86" w:rsidRPr="001E2A95" w:rsidRDefault="00067FEF" w:rsidP="001E2A95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54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«Концептуальные основы бухучета и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отчетности».</w:t>
      </w:r>
    </w:p>
    <w:p w14:paraId="2AB3D771" w14:textId="77777777" w:rsidR="001E2A95" w:rsidRPr="001E2A95" w:rsidRDefault="00067FEF" w:rsidP="00FD58F5">
      <w:pPr>
        <w:pStyle w:val="a3"/>
        <w:numPr>
          <w:ilvl w:val="1"/>
          <w:numId w:val="31"/>
        </w:numPr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для показателя, необходимого для ведения бухгалтерского учета, не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установлен метод оценки в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законодательстве и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настоящей учетной политике, то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величина оценочного показателя определяется профессиональным суждением главного бухгалтера.</w:t>
      </w:r>
    </w:p>
    <w:p w14:paraId="505CD14F" w14:textId="77777777" w:rsidR="003F4B86" w:rsidRPr="001E2A95" w:rsidRDefault="00067FEF" w:rsidP="001E2A95">
      <w:pPr>
        <w:pStyle w:val="a3"/>
        <w:spacing w:before="0" w:beforeAutospacing="0" w:after="0" w:afterAutospacing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«Учетная политика, оценочные значения и</w:t>
      </w:r>
      <w:r w:rsidR="00013735"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ошибки».</w:t>
      </w:r>
    </w:p>
    <w:p w14:paraId="13D69393" w14:textId="43DDA93F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1.4. Принятие к учету основных средства, нематериальных и непроизведенных активов, по факту документального подтверждения их приобретения согласно </w:t>
      </w:r>
      <w:proofErr w:type="gramStart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условиям  контрактов</w:t>
      </w:r>
      <w:proofErr w:type="gramEnd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(договоров), осуществляется на основании Акт</w:t>
      </w:r>
      <w:r w:rsidR="006E0714">
        <w:rPr>
          <w:rFonts w:ascii="Times New Roman" w:hAnsi="Times New Roman" w:cs="Times New Roman"/>
          <w:color w:val="000000"/>
          <w:sz w:val="28"/>
          <w:szCs w:val="28"/>
          <w:lang w:val="ru-RU"/>
        </w:rPr>
        <w:t>а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 приеме-передаче объектов нефинансовых активов (ф. 0504101), Приходны</w:t>
      </w:r>
      <w:r w:rsidR="006E0714">
        <w:rPr>
          <w:rFonts w:ascii="Times New Roman" w:hAnsi="Times New Roman" w:cs="Times New Roman"/>
          <w:color w:val="000000"/>
          <w:sz w:val="28"/>
          <w:szCs w:val="28"/>
          <w:lang w:val="ru-RU"/>
        </w:rPr>
        <w:t>м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ордер</w:t>
      </w:r>
      <w:r w:rsidR="006E0714">
        <w:rPr>
          <w:rFonts w:ascii="Times New Roman" w:hAnsi="Times New Roman" w:cs="Times New Roman"/>
          <w:color w:val="000000"/>
          <w:sz w:val="28"/>
          <w:szCs w:val="28"/>
          <w:lang w:val="ru-RU"/>
        </w:rPr>
        <w:t>ом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 приемку материальных ценностей (нефинансовых активов) (ф. 0504207) .</w:t>
      </w:r>
    </w:p>
    <w:p w14:paraId="29E83A02" w14:textId="77777777" w:rsidR="003F4B86" w:rsidRPr="00DA7D95" w:rsidRDefault="00067FEF" w:rsidP="00D879F0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Основные средства</w:t>
      </w:r>
    </w:p>
    <w:p w14:paraId="4D061CC4" w14:textId="77777777" w:rsidR="00316490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2.1. Учреждение учитывает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составе основных средств материальные объекты имущества, независимо от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стоимости, со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сроком полезного использования более 12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месяцев, 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бесконтактные термометры, диспенсеры для антисептиков, штампы, печати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инвентарь.</w:t>
      </w:r>
    </w:p>
    <w:p w14:paraId="7E8A7453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2.2.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инвентарный объект, признаваемый комплексом объектов основных средств, объединяются объекты имущества несущественной стоимости, имеющие одинаковые сроки полезного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ожидаемого использования:</w:t>
      </w:r>
    </w:p>
    <w:p w14:paraId="209D8E4A" w14:textId="77777777" w:rsidR="003F4B86" w:rsidRPr="00DA7D95" w:rsidRDefault="00067FEF" w:rsidP="00FD58F5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объекты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библиотечного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фонда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768635B" w14:textId="77777777" w:rsidR="003F4B86" w:rsidRPr="00DA7D95" w:rsidRDefault="00067FEF" w:rsidP="00FD58F5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мебель для обстановки одного помещения: столы, стулья, стеллажи, шкафы, полки;</w:t>
      </w:r>
    </w:p>
    <w:p w14:paraId="5AB875EB" w14:textId="77777777" w:rsidR="003F4B86" w:rsidRPr="00DA7D95" w:rsidRDefault="00067FEF" w:rsidP="00FD58F5">
      <w:pPr>
        <w:numPr>
          <w:ilvl w:val="0"/>
          <w:numId w:val="1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компьютерное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периферийное оборудование: системные блоки, мониторы, компьютерные мыши, клавиатуры, принтеры, сканеры, колонки, акустические системы, микрофоны, веб-камеры, устройства захвата видео, внешние ТВ-тюнеры, внешние накопители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жестких дисках</w:t>
      </w:r>
      <w:r w:rsidR="00E9623B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190ACBB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считается существенной стоимость до 20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000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руб.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 имущественный объект. Необходимость объединения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конкретный перечень объединяемых объектов определяет комиссия учреждения по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активов.</w:t>
      </w:r>
    </w:p>
    <w:p w14:paraId="563F8582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10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«Основные средства».</w:t>
      </w:r>
    </w:p>
    <w:p w14:paraId="5DF1A491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Уникальный инвентарный номер состоит из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десяти знаков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присваивается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порядке:</w:t>
      </w:r>
    </w:p>
    <w:p w14:paraId="1A432E70" w14:textId="77777777" w:rsidR="003F4B86" w:rsidRPr="00DA7D95" w:rsidRDefault="00067FEF" w:rsidP="00FD58F5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1-й разряд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E9623B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 источника финансирования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14:paraId="1E593769" w14:textId="77777777" w:rsidR="003F4B86" w:rsidRPr="00DA7D95" w:rsidRDefault="00D879F0" w:rsidP="00FD58F5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2-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4-е разряды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код объекта учета синтетического счета в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Плане счетов бухгалтерского учета (приложение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Минфина России 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16.12.2010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174н);</w:t>
      </w:r>
    </w:p>
    <w:p w14:paraId="5FAF7DE0" w14:textId="77777777" w:rsidR="003F4B86" w:rsidRPr="00DA7D95" w:rsidRDefault="00D879F0" w:rsidP="00FD58F5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5-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6-е разряды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код группы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вида синтетического счета Плана счетов бухгалтерского учета (приложение 1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 приказу Минфина России от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16.12.2010 №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174н);</w:t>
      </w:r>
    </w:p>
    <w:p w14:paraId="6A7CE632" w14:textId="77777777" w:rsidR="003F4B86" w:rsidRPr="00DA7D95" w:rsidRDefault="00D879F0" w:rsidP="00FD58F5">
      <w:pPr>
        <w:numPr>
          <w:ilvl w:val="0"/>
          <w:numId w:val="1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7-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10-е разряды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порядковый номер нефинансового актива.</w:t>
      </w:r>
    </w:p>
    <w:p w14:paraId="5497F49D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«Основные средства», пункт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46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к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64900CD1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2.4. Присвоенный объекту инвентарный номер обозначается путем нанесения номера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инвентарный объект краской или водостойким маркером.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если объект является сложным (комплексом конструктивно-сочлененных предметов), инвентарный номер обозначается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каждом составляющем элементе тем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же способом, что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D879F0" w:rsidRP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сложном объекте.</w:t>
      </w:r>
    </w:p>
    <w:p w14:paraId="05488958" w14:textId="77777777" w:rsidR="003F4B86" w:rsidRPr="00D879F0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Затраты по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замене отдельных составных частей комплекса конструктивно-сочлененных предметов,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при капитальном ремонте, включаются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 их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возникновения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стоимость объекта. Одновременно с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стоимости списывается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текущие расходы стоимость заменяемых (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выбываемых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) составных частей. </w:t>
      </w:r>
      <w:r w:rsidRP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Данное правило применяется к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группам основных средств:</w:t>
      </w:r>
    </w:p>
    <w:p w14:paraId="4AC99929" w14:textId="77777777" w:rsidR="003F4B86" w:rsidRPr="00DA7D95" w:rsidRDefault="00D879F0" w:rsidP="00FD58F5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машины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7FEF" w:rsidRPr="00DA7D95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proofErr w:type="spellEnd"/>
      <w:r w:rsidR="00067FEF"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3058978" w14:textId="77777777" w:rsidR="003F4B86" w:rsidRPr="00DA7D95" w:rsidRDefault="00067FEF" w:rsidP="00FD58F5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транспортные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67796AF" w14:textId="77777777" w:rsidR="003F4B86" w:rsidRPr="00DA7D95" w:rsidRDefault="00067FEF" w:rsidP="00FD58F5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инвентарь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произв</w:t>
      </w:r>
      <w:r w:rsidR="00D879F0">
        <w:rPr>
          <w:rFonts w:ascii="Times New Roman" w:hAnsi="Times New Roman" w:cs="Times New Roman"/>
          <w:color w:val="000000"/>
          <w:sz w:val="28"/>
          <w:szCs w:val="28"/>
        </w:rPr>
        <w:t>одственный</w:t>
      </w:r>
      <w:proofErr w:type="spellEnd"/>
      <w:r w:rsidR="00D879F0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хозяйственный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4DCAC76" w14:textId="77777777" w:rsidR="00F52892" w:rsidRPr="00D879F0" w:rsidRDefault="00EB54ED" w:rsidP="00FD58F5">
      <w:pPr>
        <w:numPr>
          <w:ilvl w:val="0"/>
          <w:numId w:val="1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многолетние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насаждения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0D1127F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27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«Основные средства».</w:t>
      </w:r>
    </w:p>
    <w:p w14:paraId="6FBF4DA1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2.6.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случае частичной ликвидации или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разукомплектации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объекта основного средства, если стоимость ликвидируемых (разукомплектованных) частей не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выделена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документах поставщика, стоимость таких частей определяется пропорционально следующему показателю </w:t>
      </w:r>
      <w:r w:rsidR="00D879F0">
        <w:rPr>
          <w:rFonts w:ascii="Times New Roman" w:hAnsi="Times New Roman" w:cs="Times New Roman"/>
          <w:color w:val="000000"/>
          <w:sz w:val="28"/>
          <w:szCs w:val="28"/>
        </w:rPr>
        <w:t>(в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порядке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убывания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важности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):</w:t>
      </w:r>
    </w:p>
    <w:p w14:paraId="1911FBDF" w14:textId="77777777" w:rsidR="003F4B86" w:rsidRPr="00DA7D95" w:rsidRDefault="00067FEF" w:rsidP="00FD58F5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площади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61F86C0E" w14:textId="77777777" w:rsidR="003F4B86" w:rsidRPr="00DA7D95" w:rsidRDefault="00067FEF" w:rsidP="00FD58F5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объему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2565152" w14:textId="77777777" w:rsidR="003F4B86" w:rsidRPr="00DA7D95" w:rsidRDefault="00067FEF" w:rsidP="00FD58F5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весу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147A7069" w14:textId="77777777" w:rsidR="003F4B86" w:rsidRPr="00DA7D95" w:rsidRDefault="00067FEF" w:rsidP="00FD58F5">
      <w:pPr>
        <w:numPr>
          <w:ilvl w:val="0"/>
          <w:numId w:val="1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иному показателю, установленному комиссией по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активов.</w:t>
      </w:r>
    </w:p>
    <w:p w14:paraId="383739C5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2.7. Затраты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создание активов при проведении регулярных осмотров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 наличия дефектов, являющихся обязательным условием их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эксплуатации, 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при проведении ремонтов (модернизаций,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дооборудований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, реконструкций,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с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элементами реставраций, технических перевооружений) формируют объем капитальных вложений с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дальнейшим признанием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стоимости объекта основных средств. Одновременно учтенная ранее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стоимости объекта сумма затрат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аналогичного мероприятия списывается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текущего периода с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учетом накопленной амортизации. Данное правило применяется к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следующим группам основных средств:</w:t>
      </w:r>
    </w:p>
    <w:p w14:paraId="39B01B4D" w14:textId="77777777" w:rsidR="003F4B86" w:rsidRPr="00DA7D95" w:rsidRDefault="00D879F0" w:rsidP="00FD58F5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машины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067FEF" w:rsidRPr="00DA7D95">
        <w:rPr>
          <w:rFonts w:ascii="Times New Roman" w:hAnsi="Times New Roman" w:cs="Times New Roman"/>
          <w:color w:val="000000"/>
          <w:sz w:val="28"/>
          <w:szCs w:val="28"/>
        </w:rPr>
        <w:t>оборудование</w:t>
      </w:r>
      <w:proofErr w:type="spellEnd"/>
      <w:r w:rsidR="00067FEF"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4141F8E" w14:textId="77777777" w:rsidR="00F52892" w:rsidRPr="00D879F0" w:rsidRDefault="00D879F0" w:rsidP="00FD58F5">
      <w:pPr>
        <w:numPr>
          <w:ilvl w:val="0"/>
          <w:numId w:val="1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транспортные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средства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030B687A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28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«Основные средства».</w:t>
      </w:r>
    </w:p>
    <w:p w14:paraId="67B3B449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2.8. Начисление амортизации осуществляется следующим образом:</w:t>
      </w:r>
    </w:p>
    <w:p w14:paraId="7418358D" w14:textId="77777777" w:rsidR="003F4B86" w:rsidRPr="00DA7D95" w:rsidRDefault="00067FEF" w:rsidP="00FD58F5">
      <w:pPr>
        <w:numPr>
          <w:ilvl w:val="0"/>
          <w:numId w:val="1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линейным методом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остальные объекты основных средств.</w:t>
      </w:r>
    </w:p>
    <w:p w14:paraId="5FCB5BAE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36, 37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«Основные средства».</w:t>
      </w:r>
    </w:p>
    <w:p w14:paraId="17890CFD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случаях, когда установлены одинаковые сроки полезного использования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 расчета амортизации всех структурных частей единого объекта основных средств, учреждение объединяет такие части для определения суммы амортизации.</w:t>
      </w:r>
    </w:p>
    <w:p w14:paraId="7FC3F32A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40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«Основные средства».</w:t>
      </w:r>
    </w:p>
    <w:p w14:paraId="1B548760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2.10. При переоценке объекта основных средств накопленная амортизация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переоценки пересчитывается пропорционально изменению первоначальной стоимости объекта таким образом, чтобы его остаточная стоимость после переоценки равнялась его переоцененной стоимости. При этом балансовая стоимость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накопленная амортизация увеличиваются (умножаются)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одинаковый коэффициент таким образом, чтобы при их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суммировании получить переоцененную стоимость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проведения переоценки.</w:t>
      </w:r>
    </w:p>
    <w:p w14:paraId="14DA1DC2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D879F0" w:rsidRP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41</w:t>
      </w:r>
      <w:r w:rsidR="00D879F0" w:rsidRP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«Основные средства».</w:t>
      </w:r>
    </w:p>
    <w:p w14:paraId="0EB45194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2.11. Срок полезного использования объектов основных средств устанавливает комиссия по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 пунктом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35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«Основные средства». Состав комиссии по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выбытию активов установлен в </w:t>
      </w:r>
      <w:r w:rsidRP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приложении 1</w:t>
      </w:r>
      <w:r w:rsidR="00D879F0" w:rsidRP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настоящей учетной политики.</w:t>
      </w:r>
    </w:p>
    <w:p w14:paraId="36AA53C9" w14:textId="03302F11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2.12. Имущество, относящееся к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категории особо ценного имущества (ОЦИ), </w:t>
      </w:r>
      <w:r w:rsidRPr="00C25C2E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определяет</w:t>
      </w:r>
      <w:r w:rsidR="00EC4689" w:rsidRPr="00C25C2E">
        <w:rPr>
          <w:rFonts w:ascii="Times New Roman" w:hAnsi="Times New Roman" w:cs="Times New Roman"/>
          <w:color w:val="000000"/>
          <w:sz w:val="28"/>
          <w:szCs w:val="28"/>
          <w:lang w:val="ru-RU"/>
        </w:rPr>
        <w:t>ся решением учредителя</w:t>
      </w:r>
      <w:r w:rsidRPr="00C25C2E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F5D28A0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2.13. Основные средства стоимостью до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000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руб. включительно, находящиеся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эксплуатации, учитываются на забалансовом счете 21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балансовой стоимости.</w:t>
      </w:r>
    </w:p>
    <w:p w14:paraId="73EC5D76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39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«Основные средства», пункт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373 Инструкции к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4DCA61D1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2.14. При приобретении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создании основных средств за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средств, полученных по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разным видам деятельности, сумма вложений, сформированных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счете КБК Х.106.00.000, переводится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 вида деятельности 4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«Субсидии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государственного (муниципального) задания».</w:t>
      </w:r>
    </w:p>
    <w:p w14:paraId="681762C5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2.15. При принятии учредителем решения 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выделении средств субсидии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финансовое обеспечение выполнения государственного задания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содержание объекта основных средств, который ранее приобретен (создан) учреждением за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 от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приносящей доход деятельности, стоимость этого объекта переводится с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кода вида деятельности «2»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 вида деятельности «4». Одновременно переводится сумма начисленной амортизации.</w:t>
      </w:r>
    </w:p>
    <w:p w14:paraId="64350338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2.16. Локально-вычислительная сеть (ЛВС)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охранно-пожарная сигнализация (ОПС) как отдельные инвентарные объекты не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учитываются.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Отдельные элементы ЛВС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ОПС, которые соответствуют критериям основных средств, установленным СГС «Основные средства», учитываются как отдельные основные средства. Элементы ЛВС или ОПС, для которых установлен одинаковый срок полезного использования, учитываются как единый инвентарный объект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в пункте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2.2 раздела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V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настоящей учетной политики.</w:t>
      </w:r>
    </w:p>
    <w:p w14:paraId="60C96B82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2.17. Расходы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доставку нескольких имущественных объектов распределяются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первоначальную стоимость этих объектов пропорционально их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стоимости, указанной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договоре поставки.</w:t>
      </w:r>
    </w:p>
    <w:p w14:paraId="2A2E5735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2.18. Передача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пользование объектов, которые содержатся за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учреждения, отражается как внутреннее перемещение. Учет таких объектов ведется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дополнительном забалансовом счете 43П «Имущество, переданное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пользование, не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 аренды».</w:t>
      </w:r>
    </w:p>
    <w:p w14:paraId="4ED46531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2.19. Ответственными за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хранение технической документации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объекты основных средств являются ответственные лица, за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которыми закреплены объекты. Если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основное средство производитель (поставщик) предусмотрел гарантийный срок, ответственное лицо хранит также гарантийные талоны.</w:t>
      </w:r>
    </w:p>
    <w:p w14:paraId="453AF9F1" w14:textId="77777777" w:rsidR="003F4B86" w:rsidRPr="00DA7D95" w:rsidRDefault="00067FEF" w:rsidP="00D879F0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Нематериальные активы</w:t>
      </w:r>
    </w:p>
    <w:p w14:paraId="02937709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3.1. Начисление амортизации осуществляется следующим образом:</w:t>
      </w:r>
    </w:p>
    <w:p w14:paraId="6E4A37A2" w14:textId="77777777" w:rsidR="003F4B86" w:rsidRPr="00DA7D95" w:rsidRDefault="00067FEF" w:rsidP="00FD58F5">
      <w:pPr>
        <w:numPr>
          <w:ilvl w:val="0"/>
          <w:numId w:val="1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линейным методом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остальные объекты нематериальных активов.</w:t>
      </w:r>
    </w:p>
    <w:p w14:paraId="304537DE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30, 31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«Нематериальные активы».</w:t>
      </w:r>
    </w:p>
    <w:p w14:paraId="6A7D0D59" w14:textId="77777777" w:rsidR="003F4B86" w:rsidRPr="00DA7D95" w:rsidRDefault="00B63AE8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3.2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Первоначальная стоимость НМА, созданных учреждением, помимо затрат, указанных в пунктах 19–22 СГС «Нематериальные активы», также включает:</w:t>
      </w:r>
    </w:p>
    <w:p w14:paraId="5A75F708" w14:textId="77777777" w:rsidR="003F4B86" w:rsidRPr="00DA7D95" w:rsidRDefault="00067FEF" w:rsidP="00FD58F5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на приобретение инструментов, приспособлений, инвентаря, приборов, лабораторного оборудования, спецодежды;</w:t>
      </w:r>
    </w:p>
    <w:p w14:paraId="7A92D6BA" w14:textId="77777777" w:rsidR="009E3904" w:rsidRPr="00D879F0" w:rsidRDefault="00067FEF" w:rsidP="00FD58F5">
      <w:pPr>
        <w:numPr>
          <w:ilvl w:val="0"/>
          <w:numId w:val="1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на заработную плату тестировщиков программного обеспечени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созданного силами учреждения.</w:t>
      </w:r>
    </w:p>
    <w:p w14:paraId="6E44A231" w14:textId="77777777" w:rsidR="003F4B86" w:rsidRPr="00DA7D95" w:rsidRDefault="00B63AE8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3.3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Учреждение дополнительно раскрывает данные по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группам нематериальных активов раздельно по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объектам, которые созданы собственными силами,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прочим объектам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части изменения стоимости объектов в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 недостач и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излишков.</w:t>
      </w:r>
    </w:p>
    <w:p w14:paraId="5A0F1F1F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44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«Нематериальные активы».</w:t>
      </w:r>
    </w:p>
    <w:p w14:paraId="1129C2B4" w14:textId="77777777" w:rsidR="003F4B86" w:rsidRPr="00DA7D95" w:rsidRDefault="00067FEF" w:rsidP="00D879F0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Непроизведенные активы</w:t>
      </w:r>
    </w:p>
    <w:p w14:paraId="0A1F3016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Объект непроизведенных активов, по которому комиссия по поступлению и выбытию активов установила, что он не соответствует условиям признания актива, учитывается на забалансовом счете 02 «Материальные ценности, принятые на хранение».</w:t>
      </w:r>
    </w:p>
    <w:p w14:paraId="69847469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7 СГС «Непроизведенные активы».</w:t>
      </w:r>
    </w:p>
    <w:p w14:paraId="1972D7BC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4.2. Справедливая стоимость земельного участка, впервые вовлекаемого в хозяйственный оборот, на который не разграничена государственная собственность и который не внесен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ЕГРН, рассчитывается на основе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кадастровой стоимости аналогичного земельного участка, который внесен в ЕГРН.</w:t>
      </w:r>
    </w:p>
    <w:p w14:paraId="65CAF6E0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17 СГС «Непроизведенные активы».</w:t>
      </w:r>
    </w:p>
    <w:p w14:paraId="366DD654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4.3. Каждому инвентарному объекту непроизведенных активов в момент принятия к бухгалтерскому учету присваивается инвентарный номер. Инвентарный номер объекта непроизведенных активов состоит из пятнадцати знаков, определяемых последовательно по мере принятия к учету непроизведенных активов –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Х.Х.ХХХХХХ.ХХХХ, где:</w:t>
      </w:r>
    </w:p>
    <w:p w14:paraId="2EC41E06" w14:textId="77777777" w:rsidR="003F4B86" w:rsidRPr="00DA7D95" w:rsidRDefault="00067FEF" w:rsidP="00FD58F5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1-й разряд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</w:t>
      </w:r>
      <w:r w:rsidR="009E3904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код источника финансирования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инвентарного объекта непроизведенных активов по счету 103 «Непроизведенные активы» – «3»;</w:t>
      </w:r>
    </w:p>
    <w:p w14:paraId="34C086ED" w14:textId="77777777" w:rsidR="003F4B86" w:rsidRPr="00DA7D95" w:rsidRDefault="00067FEF" w:rsidP="00FD58F5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2-й разряд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код вида инвентарного номера «1» – индивидуальный инвентарный объект;</w:t>
      </w:r>
    </w:p>
    <w:p w14:paraId="5904F528" w14:textId="77777777" w:rsidR="003F4B86" w:rsidRPr="00DA7D95" w:rsidRDefault="00067FEF" w:rsidP="00FD58F5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3–8-й разряды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– порядковый номер инвентарного объекта (000001, 000002 и т. д.);</w:t>
      </w:r>
    </w:p>
    <w:p w14:paraId="2E3DEF2D" w14:textId="77777777" w:rsidR="003F4B86" w:rsidRPr="00D879F0" w:rsidRDefault="00067FEF" w:rsidP="00FD58F5">
      <w:pPr>
        <w:numPr>
          <w:ilvl w:val="0"/>
          <w:numId w:val="19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9–12-й разряды</w:t>
      </w:r>
      <w:r w:rsid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– внутренний групповой инвентарный номер (0001, 0002 и т. д.). </w:t>
      </w:r>
      <w:r w:rsidRPr="00D879F0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индивидуального инвентарного объекта указывается 0000.</w:t>
      </w:r>
    </w:p>
    <w:p w14:paraId="190D5D8D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81 Инструкции к Единому плану счетов № 157н.</w:t>
      </w:r>
    </w:p>
    <w:p w14:paraId="30CAB9A6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4.4. Аналитический учет вложений в непроизведенные активы ведется в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многографной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карточке (ф. 0504054).</w:t>
      </w:r>
    </w:p>
    <w:p w14:paraId="6C40DD75" w14:textId="77777777" w:rsidR="003F4B86" w:rsidRPr="00DA7D95" w:rsidRDefault="00067FEF" w:rsidP="00D879F0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128 Инструкции к Единому плану счетов № 157н.</w:t>
      </w:r>
    </w:p>
    <w:p w14:paraId="0F7CCEA3" w14:textId="77777777" w:rsidR="003F4B86" w:rsidRPr="00DA7D95" w:rsidRDefault="00067FEF" w:rsidP="00D879F0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5. Материальные запасы</w:t>
      </w:r>
    </w:p>
    <w:p w14:paraId="421003E1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5.1. Учреждение учитывает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составе материальных запасов материальные объекты, указанные в пунктах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98–99 Инструкции к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Pr="00DA7D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производственный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хозяйственный инвентарь, перечень которого приведен в приложении 12.</w:t>
      </w:r>
    </w:p>
    <w:p w14:paraId="7B719F35" w14:textId="77777777" w:rsidR="003F4B86" w:rsidRPr="000E6BD6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5.2. Единица учета материальных запасов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номенклатурная (реестровая) единица. </w:t>
      </w:r>
      <w:r w:rsidRP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Исключения:</w:t>
      </w:r>
    </w:p>
    <w:p w14:paraId="50F5B79A" w14:textId="77777777" w:rsidR="003F4B86" w:rsidRPr="00DA7D95" w:rsidRDefault="00067FEF" w:rsidP="00FD58F5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группы материальных запасов, характеристики которых совпадают, например: офисная бумага одного формата с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одинаковым количеством листов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пачке, кнопки канцелярские с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одинаковыми диаметром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количеством штук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коробке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д. Единица учета таких материальных запасов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однородная (реестровая) группа запасов;</w:t>
      </w:r>
    </w:p>
    <w:p w14:paraId="7D9178D1" w14:textId="77777777" w:rsidR="003F4B86" w:rsidRPr="000E6BD6" w:rsidRDefault="00067FEF" w:rsidP="00FD58F5">
      <w:pPr>
        <w:numPr>
          <w:ilvl w:val="0"/>
          <w:numId w:val="2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материальные запасы с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 сроком годности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продукты питания, медикаменты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др., 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также товары для продажи. </w:t>
      </w:r>
      <w:r w:rsidRP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Единица учета таких материальных запасов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P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партия.</w:t>
      </w:r>
    </w:p>
    <w:p w14:paraId="50D4DD04" w14:textId="73BCAD34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применении единиц учета «однородная (реестровая) группа запасов»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«партия» принимает </w:t>
      </w:r>
      <w:r w:rsidR="00EC468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главный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 на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своего профессионального суждения.</w:t>
      </w:r>
    </w:p>
    <w:p w14:paraId="112FBC4C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Если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первичных документах поставщика единицы измерения отличаются от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тех, которые использует учреждение, ответственный сотрудник оформляет акт перевода единиц измерения. Акт прикладывают к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первичным документам поставщика.</w:t>
      </w:r>
    </w:p>
    <w:p w14:paraId="6F575AEA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8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«Запасы».</w:t>
      </w:r>
    </w:p>
    <w:p w14:paraId="0547C2C4" w14:textId="77777777" w:rsidR="003F4B86" w:rsidRPr="00DA7D95" w:rsidRDefault="00B63AE8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5.3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Товары, переданные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реализацию, отражаются по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цене реализации с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обособлением торговой наценки.</w:t>
      </w:r>
    </w:p>
    <w:p w14:paraId="2D078124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30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«Запасы».</w:t>
      </w:r>
    </w:p>
    <w:p w14:paraId="13F214CD" w14:textId="77777777" w:rsidR="003F4B86" w:rsidRPr="00DA7D95" w:rsidRDefault="00B63AE8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5.4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Фактическая стоимость материальных запасов, полученных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результате ремонта, разборки, утилизации (ликвидации) основных средств или иного имущества, определяется исходя из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следующих факторов:</w:t>
      </w:r>
    </w:p>
    <w:p w14:paraId="4914C454" w14:textId="77777777" w:rsidR="003F4B86" w:rsidRPr="00DA7D95" w:rsidRDefault="00067FEF" w:rsidP="00FD58F5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справедливой стоимости на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дату принятия к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бухгалтерскому учету, рассчитанной методом рыночных цен;</w:t>
      </w:r>
    </w:p>
    <w:p w14:paraId="3CBCABC6" w14:textId="77777777" w:rsidR="003F4B86" w:rsidRPr="00DA7D95" w:rsidRDefault="00067FEF" w:rsidP="00FD58F5">
      <w:pPr>
        <w:numPr>
          <w:ilvl w:val="0"/>
          <w:numId w:val="21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сумм, уплачиваемых учреждением за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доставку материальных запасов, приведение их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состояние, пригодное для использования.</w:t>
      </w:r>
    </w:p>
    <w:p w14:paraId="2D169BEE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52–60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«Концептуальные основы бухучета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отчетности».</w:t>
      </w:r>
    </w:p>
    <w:p w14:paraId="5768BA7F" w14:textId="77777777" w:rsidR="000E6BD6" w:rsidRDefault="00B63AE8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5.5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Приобретенные, но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находящиеся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пути запасы признаются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бухгалтерском учете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оценке, предусмотренной государственным контрактом (договором). Если учреждение понесло затраты, перечисленные в пункте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102 Инструкции к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стоимость запасов увеличивается на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сумму данных затрат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поступления запасов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учреждение. Отклонения фактической стоимости материальных запасов от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учетной цены отдельно в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учете не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отражаются.</w:t>
      </w:r>
    </w:p>
    <w:p w14:paraId="67C78D73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18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«Запасы».</w:t>
      </w:r>
    </w:p>
    <w:p w14:paraId="6D8A6385" w14:textId="77777777" w:rsidR="003F4B86" w:rsidRPr="00DA7D95" w:rsidRDefault="00B63AE8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5.5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Расходы на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закупку одноразовых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многоразовых масок, перчаток относятся на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подстатью КОСГУ 346 «Увеличение стоимости прочих материальных запасов». Одноразовые маски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перчатки учитываются на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счете 105.36 «Прочие материальные запасы». Маски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перчатки, приобретенные для комплектов одежды, учитываются на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счете 105.05 и</w:t>
      </w:r>
      <w:r w:rsidR="000E6BD6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КОСГУ 345.</w:t>
      </w:r>
    </w:p>
    <w:p w14:paraId="7118D0FC" w14:textId="77777777" w:rsidR="003F4B86" w:rsidRPr="00DA7D95" w:rsidRDefault="00B63AE8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5.6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При приобретении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создании материальных запасов за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 средств, полученных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разным видам деятельности, сумма вложений, сформированных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счете КБК Х.106.00.000, переводится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 вида деятельности 4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«Субсидии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выполнение государственного (муниципального) задания».</w:t>
      </w:r>
    </w:p>
    <w:p w14:paraId="6016547F" w14:textId="09E5D54C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5.7.1</w:t>
      </w:r>
      <w:r w:rsidR="00067FEF"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 Особенности использования и</w:t>
      </w:r>
      <w:r w:rsidR="00A869B7"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67FEF"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учета мягкого инвентаря.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учета мягкого инвентаря применяется книга учета материальных ценностей (ф.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0504042), которую ведут материально ответственные лица. Учитывается мягкий инвентарь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наименованиям, сортам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количеству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для каждого наименования объекта учета используется отдельная страница. </w:t>
      </w:r>
    </w:p>
    <w:p w14:paraId="4E341167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выдаче мягкого инвентаря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эксплуатацию проводится дополнительная маркировку с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года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месяца выдачи со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склада.</w:t>
      </w:r>
    </w:p>
    <w:p w14:paraId="3E8C6A45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Маркировочные штампы хранит руководитель учреждения.</w:t>
      </w:r>
    </w:p>
    <w:p w14:paraId="2BD5A858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инвентарь выдается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эксплуатацию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ведомости выдачи материальных ценностей на</w:t>
      </w:r>
      <w:r w:rsidR="00A869B7" w:rsidRP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нужды учреждения (ф.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0504210).</w:t>
      </w:r>
    </w:p>
    <w:p w14:paraId="3EA7F230" w14:textId="77777777" w:rsidR="003F4B86" w:rsidRPr="00DA7D95" w:rsidRDefault="00976276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Директор учреждения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организует надлежащий уход, хранение, своевременную химическую чистку, стирку, дезинфекцию, обезвреживание, сушку, 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ремонт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замену предметов мягкого инвентаря.</w:t>
      </w:r>
    </w:p>
    <w:p w14:paraId="4C02FA72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Операции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перемещению мягкого инвентаря между материально ответственными лицами отражаются в накладной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 внутреннее перемещение нефинансовых активов (ф.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0510450).</w:t>
      </w:r>
    </w:p>
    <w:p w14:paraId="294ECD8B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Предметы мягкого инвентаря списываются при полной их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изношенности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комиссии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активов.</w:t>
      </w:r>
    </w:p>
    <w:p w14:paraId="4F301713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присутствии комиссии списанный мягкий инвентарь уничтожается или превращается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ветошь (разрезается, рвется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д.). Пригодная для использования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хозяйственных целях ветошь принимается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склад с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веса, затем используется для уборки помещений.</w:t>
      </w:r>
    </w:p>
    <w:p w14:paraId="02F21BFB" w14:textId="77777777" w:rsidR="00A869B7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5.7.2</w:t>
      </w:r>
      <w:r w:rsidR="00067FEF"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 Особенности использования и</w:t>
      </w:r>
      <w:r w:rsidR="00A869B7"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 xml:space="preserve"> </w:t>
      </w:r>
      <w:r w:rsidR="00067FEF"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учета хозяйственного инвентаря.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Решение об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отнесении имущества к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хозяйственному инвентарю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составе материальных запасов принимает комиссия учреждения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активов. При этом, независимо от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срока полезного использования, учитываются как материальные запасы:</w:t>
      </w:r>
    </w:p>
    <w:p w14:paraId="1D282B20" w14:textId="77777777" w:rsidR="00A869B7" w:rsidRDefault="00A869B7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-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швабры, грабли, метлы, веники;</w:t>
      </w:r>
    </w:p>
    <w:p w14:paraId="290B3449" w14:textId="77777777" w:rsidR="00A869B7" w:rsidRDefault="00A869B7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инструменты: слесарно-монтажный, столярно-плотницкий, строительный;</w:t>
      </w:r>
    </w:p>
    <w:p w14:paraId="2DE18DD7" w14:textId="77777777" w:rsidR="003F4B86" w:rsidRPr="00DA7D95" w:rsidRDefault="00A869B7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-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канцтовары, за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исключением калькуляторов.</w:t>
      </w:r>
    </w:p>
    <w:p w14:paraId="410B4939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хозяйственного инвентаря (материалов)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нужды учреждения производится исходя из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месячной потребности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нем. Нормы потребности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хозяйственных материалах определяет комиссия учреждения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 ежегодно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сложившихся фактических данных за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прошлый год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утверждает отдельным приказом руководителя.</w:t>
      </w:r>
    </w:p>
    <w:p w14:paraId="6904DA8F" w14:textId="77777777" w:rsidR="003F4B86" w:rsidRPr="00A869B7" w:rsidRDefault="00B63AE8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5.8</w:t>
      </w:r>
      <w:r w:rsidR="00067FEF" w:rsidRPr="00A869B7">
        <w:rPr>
          <w:rFonts w:ascii="Times New Roman" w:hAnsi="Times New Roman" w:cs="Times New Roman"/>
          <w:bCs/>
          <w:color w:val="000000"/>
          <w:sz w:val="28"/>
          <w:szCs w:val="28"/>
          <w:lang w:val="ru-RU"/>
        </w:rPr>
        <w:t>. Особенности списания материальных запасов:</w:t>
      </w:r>
    </w:p>
    <w:p w14:paraId="7A418B65" w14:textId="77777777" w:rsidR="003F4B86" w:rsidRPr="00DA7D95" w:rsidRDefault="00B63AE8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5.8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Списание материальных запасов производится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средней фактической стоимости.</w:t>
      </w:r>
    </w:p>
    <w:p w14:paraId="3F8D8DAA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108 Инструкции к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348082DB" w14:textId="2D2D286E" w:rsidR="003F4B86" w:rsidRPr="00DA7D95" w:rsidRDefault="00B63AE8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5.8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Выдача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эксплуатацию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нужды учреждения канцелярских принадлежностей, лекарственных препаратов, запасных частей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хозяйственных материалов оформляется </w:t>
      </w:r>
      <w:r w:rsidR="000641F6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Актом о списании материальных запасов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(ф.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05042</w:t>
      </w:r>
      <w:r w:rsidR="000641F6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0). Эт</w:t>
      </w:r>
      <w:r w:rsidR="000641F6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 документ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является основанием для списания материальных запасов.</w:t>
      </w:r>
    </w:p>
    <w:p w14:paraId="4128EC11" w14:textId="77777777" w:rsidR="003F4B86" w:rsidRPr="00DA7D95" w:rsidRDefault="00067FEF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Мягкий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хозяйственный инвентарь, посуда списываются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 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списании мягкого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хозяйственного инвентаря (ф.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0504143).</w:t>
      </w:r>
    </w:p>
    <w:p w14:paraId="59F52037" w14:textId="77777777" w:rsidR="003F4B86" w:rsidRPr="00DA7D95" w:rsidRDefault="00B63AE8" w:rsidP="000E6BD6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5.8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Остальные материальные запасы, выданные ответственным лицам, списываются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решению комиссии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поступлению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выбытию активов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основании:</w:t>
      </w:r>
    </w:p>
    <w:p w14:paraId="2BE1C83B" w14:textId="77777777" w:rsidR="003F4B86" w:rsidRPr="00DA7D95" w:rsidRDefault="00067FEF" w:rsidP="00FD58F5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 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списании материальных запасов (ф.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0504230);</w:t>
      </w:r>
    </w:p>
    <w:p w14:paraId="0FCB48A4" w14:textId="77777777" w:rsidR="003F4B86" w:rsidRPr="00DA7D95" w:rsidRDefault="00067FEF" w:rsidP="00FD58F5">
      <w:pPr>
        <w:numPr>
          <w:ilvl w:val="0"/>
          <w:numId w:val="22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акта 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списании мягкого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хозяйственного инвентаря (ф.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0504143).</w:t>
      </w:r>
    </w:p>
    <w:p w14:paraId="04AE80D1" w14:textId="77777777" w:rsidR="00EB54ED" w:rsidRDefault="00EB54ED" w:rsidP="00A869B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14:paraId="35907F1C" w14:textId="77777777" w:rsidR="003F4B86" w:rsidRPr="00DA7D95" w:rsidRDefault="00B63AE8" w:rsidP="00A869B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6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Расчеты с</w:t>
      </w:r>
      <w:r w:rsidR="00A869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подотчетными лицами</w:t>
      </w:r>
    </w:p>
    <w:p w14:paraId="03691CF5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Денежные средства выдаются под отчет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основании </w:t>
      </w:r>
      <w:r w:rsidR="00976276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заявления работника, содержащее собственноручную надпись руководителя о сумме наличных денег и о сроке, на который выдаются наличные деньги, подпись </w:t>
      </w:r>
      <w:r w:rsidR="00976276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руководителя и дату.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Выдача денежных средств под отчет производится путем:</w:t>
      </w:r>
    </w:p>
    <w:p w14:paraId="728896ED" w14:textId="77777777" w:rsidR="003F4B86" w:rsidRPr="00DA7D95" w:rsidRDefault="00067FEF" w:rsidP="00FD58F5">
      <w:pPr>
        <w:numPr>
          <w:ilvl w:val="0"/>
          <w:numId w:val="23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перечисления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зарплатную карту материально ответственного лица.</w:t>
      </w:r>
    </w:p>
    <w:p w14:paraId="7D12FD93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Учреждение выдает денежные средства под отчет штатным сотрудникам, 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лицам, которые не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состоят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штате,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отдельного приказа руководителя. Расчеты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выданным суммам проходят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порядке, установленном для штатных сотрудников.</w:t>
      </w:r>
    </w:p>
    <w:p w14:paraId="5C96FDCA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.3. Предельная сумма выдачи денежных средств под отчет на</w:t>
      </w:r>
      <w:r w:rsidR="001E2A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хозяйственные расходы устанавливается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размере</w:t>
      </w:r>
      <w:r w:rsidR="007D1A37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5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000 (</w:t>
      </w:r>
      <w:r w:rsidR="007D1A37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пятьдесят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тысяч) руб.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распоряжения руководителя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исключительных случаях сумма может быть увеличена, но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A869B7" w:rsidRP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лимита расчетов наличными средствами между юридическими лицами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указанием Центрального банка.</w:t>
      </w:r>
    </w:p>
    <w:p w14:paraId="2793254C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Указаний ЦБ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09.12.2019 №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5348-У.</w:t>
      </w:r>
    </w:p>
    <w:p w14:paraId="530A9233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.4. Денежные средства выдаются под отчет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хозяйственные нужды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срок, который сотрудник указал в</w:t>
      </w:r>
      <w:r w:rsidR="00A869B7" w:rsidRP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заявлении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выдачу денежных средств под отчет, но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более пяти рабочих дней.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истечении этого срока сотрудник должен отчитаться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трех рабочих дней.</w:t>
      </w:r>
    </w:p>
    <w:p w14:paraId="57979434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6.5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Предельные сроки отчета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выданным доверенностям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получение материальных ценностей устанавливаются следующие:</w:t>
      </w:r>
    </w:p>
    <w:p w14:paraId="6D1D7B62" w14:textId="77777777" w:rsidR="003F4B86" w:rsidRPr="00DA7D95" w:rsidRDefault="00067FEF" w:rsidP="00FD58F5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10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календарных дней с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получения;</w:t>
      </w:r>
    </w:p>
    <w:p w14:paraId="1F135F68" w14:textId="77777777" w:rsidR="003F4B86" w:rsidRPr="00DA7D95" w:rsidRDefault="00067FEF" w:rsidP="00FD58F5">
      <w:pPr>
        <w:numPr>
          <w:ilvl w:val="0"/>
          <w:numId w:val="24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трех рабочих дней с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момента получения материальных ценностей.</w:t>
      </w:r>
    </w:p>
    <w:p w14:paraId="453FD58C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Доверенности выдаются штатным сотрудникам, с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которыми заключен договор о</w:t>
      </w:r>
      <w:r w:rsidR="00A869B7" w:rsidRP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полной материальной ответственности.</w:t>
      </w:r>
    </w:p>
    <w:p w14:paraId="3CF0419D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6.6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Авансовые отчеты брошюруются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хронологическом порядке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последний день отчетного месяца.</w:t>
      </w:r>
    </w:p>
    <w:p w14:paraId="6811F122" w14:textId="77777777" w:rsidR="003F4B86" w:rsidRPr="00DA7D95" w:rsidRDefault="00B63AE8" w:rsidP="00A869B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7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Расчеты с</w:t>
      </w:r>
      <w:r w:rsidR="00A869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дебиторами и</w:t>
      </w:r>
      <w:r w:rsidR="00A869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кредиторами</w:t>
      </w:r>
    </w:p>
    <w:p w14:paraId="135CA209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7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Денежные средства от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виновных лиц в</w:t>
      </w:r>
      <w:r w:rsidR="00A869B7" w:rsidRP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возмещение ущерба, причиненного нефинансовым активам, отражаются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коду вида деятельности «2»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приносящая доход деятельность (собственные доходы учреждения).</w:t>
      </w:r>
    </w:p>
    <w:p w14:paraId="63C0F056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Возмещение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натуральной форме ущерба, причиненного нефинансовым активам, отражается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коду вида финансового обеспечения (деятельности),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которому активы учитывались.</w:t>
      </w:r>
    </w:p>
    <w:p w14:paraId="7BD0EE80" w14:textId="77777777" w:rsidR="00A869B7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7.2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Дебиторская задолженность списывается с учета после того, как комиссия по поступлению и выбытию активов признает ее сомнительной или безнадежной к взысканию в порядке, утвержденном положением о признании дебиторской задолженности сомнитель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 и безнадежной к взысканию,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приложение 19.</w:t>
      </w:r>
    </w:p>
    <w:p w14:paraId="195AADD9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 339 Инструкции к Единому плану счетов № 157н, пункт 11 СГС «Доходы».</w:t>
      </w:r>
    </w:p>
    <w:p w14:paraId="46CC0F5C" w14:textId="77777777" w:rsidR="007D1A37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7.3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Кредиторская задолженность, не востребованная кредитором, списывается на финансовый результат на основании решения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инвентаризационной комиссии о признании задолженности невостребован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ной.</w:t>
      </w:r>
    </w:p>
    <w:p w14:paraId="1D7618BC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371, 372 Инструкции к Единому плану счетов № 157н.</w:t>
      </w:r>
    </w:p>
    <w:p w14:paraId="569FB5BE" w14:textId="77777777" w:rsidR="003F4B86" w:rsidRPr="00DA7D95" w:rsidRDefault="00B63AE8" w:rsidP="00A869B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8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Расчеты по</w:t>
      </w:r>
      <w:r w:rsidR="00A869B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обязательствам</w:t>
      </w:r>
    </w:p>
    <w:p w14:paraId="480C24DF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8.1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Аналитический учет расчетов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пособиям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иным социальным выплатам ведется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разрезе физических лиц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-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получателей социальных выплат.</w:t>
      </w:r>
    </w:p>
    <w:p w14:paraId="14EF599A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8.2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Аналитический учет расчетов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оплате труда ведется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разрезе сотрудников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физических лиц, с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которыми заключены гражданско-правовые договоры.</w:t>
      </w:r>
    </w:p>
    <w:p w14:paraId="3D4D3393" w14:textId="77777777" w:rsidR="003F4B86" w:rsidRPr="00DA7D95" w:rsidRDefault="00B63AE8" w:rsidP="00A869B7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9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Финансовый результат</w:t>
      </w:r>
    </w:p>
    <w:p w14:paraId="55C064F2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Доходы от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предоставления права пользования активом (арендная плата) признаются доходами текущего финансового года с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одновременным уменьшением предстоящих доходов равномерно (ежемесячно) на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протяжении срока пользования объектом учета аренды.</w:t>
      </w:r>
    </w:p>
    <w:p w14:paraId="50ED69E3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25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«Аренда», подпункт «а» пункта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55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«Доходы».</w:t>
      </w:r>
    </w:p>
    <w:p w14:paraId="3F03F85D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.2. Доходы от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платных услуг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долгосрочным договорам (абонементам), срок исполнения которых превышает один год, признаются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учете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составе доходов будущих периодов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сумме договора. Доходы будущих периодов признаются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текущих доходах равномерно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последний день каждого месяца в</w:t>
      </w:r>
      <w:r w:rsidR="00A869B7" w:rsidRP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разрезе каждого договора (абонемента). Аналогичный порядок признания доходов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текущем периоде применяется к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договорам,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которыми услуги оказываются неравномерно.</w:t>
      </w:r>
    </w:p>
    <w:p w14:paraId="165BEBE4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301 Инструкции к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«Долгосрочные договоры».</w:t>
      </w:r>
    </w:p>
    <w:p w14:paraId="5F755714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9.3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Учреждение осуществляет все расходы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пределах установленных норм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утвержденного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текущий год плана финансово-хозяйственной деятельности:</w:t>
      </w:r>
    </w:p>
    <w:p w14:paraId="339A7E85" w14:textId="77777777" w:rsidR="007D1A37" w:rsidRPr="00A869B7" w:rsidRDefault="00067FEF" w:rsidP="00FD58F5">
      <w:pPr>
        <w:numPr>
          <w:ilvl w:val="0"/>
          <w:numId w:val="25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междугородные переговоры, услуги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доступу к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интернету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–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фактическому расходу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8F48F81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9.4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составе расходов будущих периодов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счете КБК Х.401.50.000 «Расходы будущих периодов» отражаются:</w:t>
      </w:r>
    </w:p>
    <w:p w14:paraId="693223DF" w14:textId="77777777" w:rsidR="003F4B86" w:rsidRPr="00DA7D95" w:rsidRDefault="00067FEF" w:rsidP="00FD58F5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страхование имущества, гражданской ответственности;</w:t>
      </w:r>
    </w:p>
    <w:p w14:paraId="43972450" w14:textId="77777777" w:rsidR="003F4B86" w:rsidRPr="00DA7D95" w:rsidRDefault="00067FEF" w:rsidP="00FD58F5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отпускные, если сотрудник не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отработал период, за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который предоставили отпуск;</w:t>
      </w:r>
    </w:p>
    <w:p w14:paraId="1858E609" w14:textId="77777777" w:rsidR="007D1A37" w:rsidRPr="00A869B7" w:rsidRDefault="00067FEF" w:rsidP="00FD58F5">
      <w:pPr>
        <w:numPr>
          <w:ilvl w:val="0"/>
          <w:numId w:val="26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плата за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сертификат ключа ЭЦП.</w:t>
      </w:r>
    </w:p>
    <w:p w14:paraId="257D99FF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Расходы будущих периодов списываются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финансовый результат текущего финансового года равномерно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1/12 за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месяц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периода, к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которому они относятся.</w:t>
      </w:r>
    </w:p>
    <w:p w14:paraId="5E89A45A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договорам страхования период, к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которому относятся расходы, равен сроку действия договора.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расходам, которые относятся к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будущим периодам, длительность периода устанавливается руководителем учреждения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приказе.</w:t>
      </w:r>
    </w:p>
    <w:p w14:paraId="6172ECEE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Основание: пункты 302, 302.1 Инструкции к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10F8574E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9.5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 В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 создаются резервы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выплатам персоналу,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искам и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претензионным требованиям, по обязательствам при приемке результатов контрактов в ЕИС в сфере закупок,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гарантийному ремонту,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убыточным договорным обязательствам,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демонтаж основных средств, на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оплату обязательств,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которым нет документов,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сомнительным долгам, под снижение стоимости материальных запасов.</w:t>
      </w:r>
    </w:p>
    <w:p w14:paraId="223A13F2" w14:textId="77777777" w:rsidR="003F4B86" w:rsidRPr="00DA7D95" w:rsidRDefault="00B63AE8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9.5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Резерв расходов по</w:t>
      </w:r>
      <w:r w:rsid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выплатам отпускных персоналу. Порядок расчета резерва приведен в </w:t>
      </w:r>
      <w:r w:rsidR="00067FEF" w:rsidRP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приложении</w:t>
      </w:r>
      <w:r w:rsidR="00335BEB" w:rsidRP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7</w:t>
      </w:r>
      <w:r w:rsidR="00067FEF" w:rsidRPr="00A869B7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91BDEC4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Резерв отражается по кредиту соответствующих счетов аналитического учета счета 0 401 60 000 «Резервы предстоящих расходов» с одновременным отражением суммы отложенного обязательства на соответствующем счете аналитического учета счета 0 502 99 000 «Отложенные обязательства» на основании полученных от контрагента первичных документов (накладных, актов, УПД) и решения комиссии учреждения (ф. 0510441).</w:t>
      </w:r>
    </w:p>
    <w:p w14:paraId="2D3DD35B" w14:textId="77777777" w:rsidR="003F4B86" w:rsidRPr="00DA7D95" w:rsidRDefault="00067FEF" w:rsidP="00A869B7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пункты 302, 302.1 Инструкции к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157н, пункты 7, 21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«Резервы», пункт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«Выплаты персоналу».</w:t>
      </w:r>
    </w:p>
    <w:p w14:paraId="37E20ED8" w14:textId="77777777" w:rsidR="003F4B86" w:rsidRPr="00DA7D95" w:rsidRDefault="00B63AE8" w:rsidP="0020421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10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Денежные документы</w:t>
      </w:r>
    </w:p>
    <w:p w14:paraId="76604490" w14:textId="77777777" w:rsidR="003F4B86" w:rsidRPr="00DA7D95" w:rsidRDefault="00B63AE8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.1. В составе денежных документов учитываются:</w:t>
      </w:r>
    </w:p>
    <w:p w14:paraId="66334F2E" w14:textId="77777777" w:rsidR="003F4B86" w:rsidRPr="00DA7D95" w:rsidRDefault="00067FEF" w:rsidP="00FD58F5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почтовые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марки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971961D" w14:textId="77777777" w:rsidR="003F4B86" w:rsidRPr="00204214" w:rsidRDefault="00067FEF" w:rsidP="00FD58F5">
      <w:pPr>
        <w:numPr>
          <w:ilvl w:val="0"/>
          <w:numId w:val="27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конверты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марками</w:t>
      </w:r>
      <w:proofErr w:type="spellEnd"/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598C0C8" w14:textId="77777777" w:rsidR="003F4B86" w:rsidRPr="00DA7D95" w:rsidRDefault="00067FEF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169 Инструкции к Единому плану счетов № 157н.</w:t>
      </w:r>
    </w:p>
    <w:p w14:paraId="0028A83B" w14:textId="77777777" w:rsidR="003F4B86" w:rsidRPr="00DA7D95" w:rsidRDefault="00B63AE8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10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.2.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Для отчета об использовании марок и маркированных конвертов подотчетное лицо составляет Реестр использованных марок и маркированных конвертов. Форма реестра утверждается учреждением самостоятельно.</w:t>
      </w:r>
    </w:p>
    <w:p w14:paraId="32CA7E61" w14:textId="77777777" w:rsidR="003F4B86" w:rsidRPr="00DA7D95" w:rsidRDefault="00B63AE8" w:rsidP="0020421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11</w:t>
      </w:r>
      <w:r w:rsidR="00067FEF" w:rsidRPr="00DA7D95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. Целевые средства</w:t>
      </w:r>
    </w:p>
    <w:p w14:paraId="1D5F29C1" w14:textId="77777777" w:rsidR="003F4B86" w:rsidRPr="00DA7D95" w:rsidRDefault="00B63AE8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11.</w:t>
      </w:r>
      <w:r w:rsidR="00067FEF"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Расчеты с целевыми поступлениями на забалансовом счете 17 и целевыми выбытиями на забалансовом счете 18 ведутся в разрезе контрагентов, уникальных идентификаторов начислений (УИН), кодов целей и правовых оснований, включая дату исполнения.</w:t>
      </w:r>
    </w:p>
    <w:p w14:paraId="66D1A328" w14:textId="77777777" w:rsidR="003F4B86" w:rsidRPr="00DA7D95" w:rsidRDefault="00067FEF" w:rsidP="0020421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VI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Инвентаризация имущества и</w:t>
      </w:r>
      <w:r w:rsidR="0020421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обязательств</w:t>
      </w:r>
    </w:p>
    <w:p w14:paraId="136D31C4" w14:textId="77777777" w:rsidR="003F4B86" w:rsidRPr="00DA7D95" w:rsidRDefault="00067FEF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Инвентаризацию имущества и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 (в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числящихся на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забалансовых счетах), а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финансовых результатов (в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расходов будущих периодов и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резервов) проводит постоянно действующая инвентаризационная комиссия. Порядок и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график проведения инвентаризации приведены в </w:t>
      </w:r>
      <w:r w:rsidRP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приложении</w:t>
      </w:r>
      <w:r w:rsidR="00335BEB" w:rsidRP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8.</w:t>
      </w:r>
      <w:r w:rsidR="00204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 случаях (при смене материально ответственных лиц, выявлении фактов хищения, стихийных бедствиях и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д.) инвентаризацию может проводить специально созданная рабочая комиссия, состав которой утверждается отельным приказом руководителя.</w:t>
      </w:r>
    </w:p>
    <w:p w14:paraId="5F1AE5D2" w14:textId="77777777" w:rsidR="003F4B86" w:rsidRPr="00DA7D95" w:rsidRDefault="00067FEF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статья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11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акона от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06.12.2011 №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402-ФЗ, раздел </w:t>
      </w:r>
      <w:r w:rsidR="00204214">
        <w:rPr>
          <w:rFonts w:ascii="Times New Roman" w:hAnsi="Times New Roman" w:cs="Times New Roman"/>
          <w:color w:val="000000"/>
          <w:sz w:val="28"/>
          <w:szCs w:val="28"/>
        </w:rPr>
        <w:t>VIII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СГС «Концептуальные основы бухучета и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отчетности».</w:t>
      </w:r>
    </w:p>
    <w:p w14:paraId="25EF9D48" w14:textId="77777777" w:rsidR="003F4B86" w:rsidRPr="00DA7D95" w:rsidRDefault="00067FEF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 Состав комиссии для проведения внезапной ревизии кассы приведен в </w:t>
      </w:r>
      <w:r w:rsidRP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приложении</w:t>
      </w:r>
      <w:r w:rsidR="00CA6230" w:rsidRP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2</w:t>
      </w:r>
      <w:r w:rsidRP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74718D86" w14:textId="77777777" w:rsidR="003F4B86" w:rsidRPr="00DA7D95" w:rsidRDefault="00067FEF" w:rsidP="0020421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lastRenderedPageBreak/>
        <w:t>VII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Порядок организации и</w:t>
      </w:r>
      <w:r w:rsidR="0020421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обеспечения внутреннего финансового контроля</w:t>
      </w:r>
    </w:p>
    <w:p w14:paraId="434F3AA0" w14:textId="77777777" w:rsidR="003F4B86" w:rsidRPr="00DA7D95" w:rsidRDefault="00067FEF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Внутренний финансовый контроль 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учреждении осуществляет комиссия. Помимо комиссии, постоянный текущий контроль 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ходе своей деятельности осуществляют 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своих полномочий:</w:t>
      </w:r>
    </w:p>
    <w:p w14:paraId="5188EA29" w14:textId="77777777" w:rsidR="003F4B86" w:rsidRPr="00DA7D95" w:rsidRDefault="00067FEF" w:rsidP="00FD58F5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руководитель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его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заместители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C8BFF2A" w14:textId="77777777" w:rsidR="003F4B86" w:rsidRPr="00DA7D95" w:rsidRDefault="00067FEF" w:rsidP="00FD58F5">
      <w:pPr>
        <w:numPr>
          <w:ilvl w:val="0"/>
          <w:numId w:val="28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иные должностные лица учреждения 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со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своими обязанностями.</w:t>
      </w:r>
    </w:p>
    <w:p w14:paraId="71C8A0AF" w14:textId="77777777" w:rsidR="003F4B86" w:rsidRPr="00DA7D95" w:rsidRDefault="00067FEF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Основание: пункт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Инструкции к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Единому плану счетов №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157н.</w:t>
      </w:r>
    </w:p>
    <w:p w14:paraId="38C93CC8" w14:textId="77777777" w:rsidR="003F4B86" w:rsidRPr="00DA7D95" w:rsidRDefault="00067FEF" w:rsidP="00204214">
      <w:pPr>
        <w:spacing w:before="0" w:beforeAutospacing="0" w:after="0" w:afterAutospacing="0"/>
        <w:contextualSpacing/>
        <w:jc w:val="center"/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</w:rPr>
        <w:t>IX</w:t>
      </w:r>
      <w:r w:rsidRPr="00DA7D95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. Порядок передачи документов бухгалтерско</w:t>
      </w:r>
      <w:r w:rsidR="00204214">
        <w:rPr>
          <w:rFonts w:ascii="Times New Roman" w:hAnsi="Times New Roman" w:cs="Times New Roman"/>
          <w:b/>
          <w:bCs/>
          <w:color w:val="252525"/>
          <w:spacing w:val="-2"/>
          <w:sz w:val="28"/>
          <w:szCs w:val="28"/>
          <w:lang w:val="ru-RU"/>
        </w:rPr>
        <w:t>го учета при смене руководителя</w:t>
      </w:r>
    </w:p>
    <w:p w14:paraId="1B2D8B04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 При смене руководителя учреждения (далее – увольняемые лица) они обязаны в рамках передачи дел заместителю, новому должностному лицу, иному уполномоченному должностному лицу учреждения (далее – уполномоченное лицо) передать документы, а также печати и штампы, хранящиеся в учреждении </w:t>
      </w:r>
      <w:r w:rsidRP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приложение </w:t>
      </w:r>
      <w:r w:rsidR="00335BEB" w:rsidRP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>9</w:t>
      </w:r>
      <w:r w:rsidRP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3D3AE16F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Передача документов и печатей проводится на основании приказа руководителя учреждения или Комитета образования, осуществляющего функции и полномочия учредителя (далее – учредитель).</w:t>
      </w:r>
    </w:p>
    <w:p w14:paraId="16E73605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Передача документов, печатей и штампов осуществляется при участии комиссии, создаваемой в учреждении.</w:t>
      </w:r>
    </w:p>
    <w:p w14:paraId="3F10175D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Прием-передача документов оформляется актом приема-передачи документов. К акту прилагается перечень передаваемых документов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 указанием их количества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типа.</w:t>
      </w:r>
    </w:p>
    <w:p w14:paraId="675D1171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приема-передачи дел должен полностью отражать все существенные недостатки и нарушения в организации работы бухгалтерии.</w:t>
      </w:r>
    </w:p>
    <w:p w14:paraId="787300E7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приема-передачи подписывается уполномоченным лицом, принимающим дела, и членами комиссии.</w:t>
      </w:r>
    </w:p>
    <w:p w14:paraId="6EF68A7D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 необходимости члены комиссии включают в акт свои рекомендации и предложения, которые возникли при приеме-передаче дел.</w:t>
      </w:r>
    </w:p>
    <w:p w14:paraId="032BBEE5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комиссию, указанную в пункте 3 настоящего Порядка, включаются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сотрудники учреждения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учредителя в соответствии с приказом на передачу документов.</w:t>
      </w:r>
    </w:p>
    <w:p w14:paraId="404716CE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Передаются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следующие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документы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0242BED9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учетная политика со всеми приложениями;</w:t>
      </w:r>
    </w:p>
    <w:p w14:paraId="55A0456D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квартальные и годовые бухгалтерские отчеты и балансы, налоговые декларации;</w:t>
      </w:r>
    </w:p>
    <w:p w14:paraId="00944217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планированию, в том числе бюджетная смета учреждения, план-график закупок, обоснования к планам;</w:t>
      </w:r>
    </w:p>
    <w:p w14:paraId="52B82E84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бухгалтерские регистры синтетического и аналитического учета: книги, оборотные ведомости, карточки, журналы операций;</w:t>
      </w:r>
    </w:p>
    <w:p w14:paraId="7EDD66B3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налоговые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регистры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EB9EA26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задолженности учреждения, в том числе по уплате налогов;</w:t>
      </w:r>
    </w:p>
    <w:p w14:paraId="0D5876DE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состоянии лицевых счетов учреждения;</w:t>
      </w:r>
    </w:p>
    <w:p w14:paraId="15D4EBEE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 учету зарплаты и по персонифицированному учету;</w:t>
      </w:r>
    </w:p>
    <w:p w14:paraId="246BD5AA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по кассе: кассовые книги, журналы, расходные и приходные кассовые ордера,</w:t>
      </w:r>
      <w:r w:rsidR="00204214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денежные документы и т. д.;</w:t>
      </w:r>
    </w:p>
    <w:p w14:paraId="57F0AA2E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 о состоянии кассы, составленный на основании ревизии кассы и скрепленный подписью главного бухгалтера;</w:t>
      </w:r>
    </w:p>
    <w:p w14:paraId="46BD953B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условиях хранения и учета наличных денежных средств;</w:t>
      </w:r>
    </w:p>
    <w:p w14:paraId="7212CF33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договоры с поставщиками и подрядчиками, контрагентами, аренды и т. д.;</w:t>
      </w:r>
    </w:p>
    <w:p w14:paraId="56A3BE67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договоры с покупателями услуг и работ, подрядчиками и поставщиками;</w:t>
      </w:r>
    </w:p>
    <w:p w14:paraId="62CC5E64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учредительные документы и свидетельства: постановка на учет, присвоение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номеров, внесение записей в единый реестр, коды и т. п.;</w:t>
      </w:r>
    </w:p>
    <w:p w14:paraId="554E0E86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 недвижимом имуществе, транспортных средствах учреждения: свидетельства о праве собственности, выписки из ЕГРП, паспорта транспортных средств и т. п.;</w:t>
      </w:r>
    </w:p>
    <w:p w14:paraId="2E900F9C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 основных средствах, нематериальных активах и товарно-материальных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ценностях;</w:t>
      </w:r>
    </w:p>
    <w:p w14:paraId="67B3A0D9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о результатах полной инвентаризации имущества и финансовых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обязательств учреждения с приложением инвентаризационных описей, акта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проверки кассы учреждения;</w:t>
      </w:r>
    </w:p>
    <w:p w14:paraId="712E821D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акты сверки расчетов, подтверждающие состояние дебиторской и кредиторской задолженности, перечень нереальных к взысканию сумм дебиторской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задолженности с исчерпывающей характеристикой по каждой сумме;</w:t>
      </w:r>
    </w:p>
    <w:p w14:paraId="20429836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акты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ревизий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проверок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5D604E4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материалы о недостачах и хищениях, переданных и не переданных в правоохранительные органы;</w:t>
      </w:r>
    </w:p>
    <w:p w14:paraId="6E867E49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бланки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строгой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A7D95">
        <w:rPr>
          <w:rFonts w:ascii="Times New Roman" w:hAnsi="Times New Roman" w:cs="Times New Roman"/>
          <w:color w:val="000000"/>
          <w:sz w:val="28"/>
          <w:szCs w:val="28"/>
        </w:rPr>
        <w:t>отчетности</w:t>
      </w:r>
      <w:proofErr w:type="spellEnd"/>
      <w:r w:rsidRPr="00DA7D95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38A7A018" w14:textId="77777777" w:rsidR="00CA6230" w:rsidRPr="00DA7D95" w:rsidRDefault="00CA6230" w:rsidP="00FD58F5">
      <w:pPr>
        <w:numPr>
          <w:ilvl w:val="0"/>
          <w:numId w:val="30"/>
        </w:numPr>
        <w:spacing w:before="0" w:beforeAutospacing="0" w:after="0" w:afterAutospacing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иная бухгалтерская документация, свидетельствующая о деятельности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учреждения.</w:t>
      </w:r>
    </w:p>
    <w:p w14:paraId="11B59003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При подписании акта приема-передачи при наличии возражений по пунктам акта руководитель и (или) уполномоченное лицо излагают их в письменной форме в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присутствии комиссии.</w:t>
      </w:r>
    </w:p>
    <w:p w14:paraId="7D628E04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Члены комиссии, имеющие замечания по содержанию акта, подписывают его с отметкой «Замечания прилагаются». Текст замечаний излагается на отдельном листе, небольшие по объему замечания допускается фиксировать на самом акте.</w:t>
      </w:r>
    </w:p>
    <w:p w14:paraId="48EF21DE" w14:textId="77777777" w:rsidR="00CA6230" w:rsidRPr="00DA7D95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Акт приема-передачи оформляется в последний рабочий день увольняемого лица в учреждении.</w:t>
      </w:r>
    </w:p>
    <w:p w14:paraId="18F32994" w14:textId="77777777" w:rsidR="00A82287" w:rsidRDefault="00CA6230" w:rsidP="00204214">
      <w:pPr>
        <w:spacing w:before="0" w:beforeAutospacing="0" w:after="0" w:afterAutospacing="0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Акт приема-передачи дел составляется в трех экземплярах: 1-й экземпляр –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учредителю (руководителю учреждения), 2-й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экземпляр – увольняемому лицу, 3-й экземпляр – уполномоченному лицу, которое</w:t>
      </w:r>
      <w:r w:rsidR="00204214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DA7D95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принимало дела.</w:t>
      </w:r>
    </w:p>
    <w:p w14:paraId="597DE43D" w14:textId="26F7F5F9" w:rsidR="00E97C38" w:rsidRPr="00E97C38" w:rsidRDefault="00A82287" w:rsidP="005440F5">
      <w:pPr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br w:type="page"/>
      </w:r>
    </w:p>
    <w:sectPr w:rsidR="00E97C38" w:rsidRPr="00E97C38" w:rsidSect="00A82287">
      <w:footerReference w:type="default" r:id="rId8"/>
      <w:pgSz w:w="11907" w:h="16839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9C2100" w14:textId="77777777" w:rsidR="0032050B" w:rsidRDefault="0032050B" w:rsidP="00A82287">
      <w:pPr>
        <w:spacing w:before="0" w:after="0"/>
      </w:pPr>
      <w:r>
        <w:separator/>
      </w:r>
    </w:p>
  </w:endnote>
  <w:endnote w:type="continuationSeparator" w:id="0">
    <w:p w14:paraId="61AB0E2F" w14:textId="77777777" w:rsidR="0032050B" w:rsidRDefault="0032050B" w:rsidP="00A8228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2326097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811D39" w14:textId="77777777" w:rsidR="00A82287" w:rsidRPr="00A82287" w:rsidRDefault="00A82287" w:rsidP="00A82287">
        <w:pPr>
          <w:pStyle w:val="a7"/>
          <w:spacing w:beforeAutospacing="0" w:afterAutospacing="0"/>
          <w:contextualSpacing/>
          <w:jc w:val="right"/>
          <w:rPr>
            <w:rFonts w:ascii="Times New Roman" w:hAnsi="Times New Roman" w:cs="Times New Roman"/>
            <w:sz w:val="24"/>
            <w:szCs w:val="24"/>
          </w:rPr>
        </w:pPr>
        <w:r w:rsidRPr="00A8228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8228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8228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91E6D">
          <w:rPr>
            <w:rFonts w:ascii="Times New Roman" w:hAnsi="Times New Roman" w:cs="Times New Roman"/>
            <w:noProof/>
            <w:sz w:val="24"/>
            <w:szCs w:val="24"/>
          </w:rPr>
          <w:t>48</w:t>
        </w:r>
        <w:r w:rsidRPr="00A8228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7E3FB" w14:textId="77777777" w:rsidR="0032050B" w:rsidRDefault="0032050B" w:rsidP="00A82287">
      <w:pPr>
        <w:spacing w:before="0" w:after="0"/>
      </w:pPr>
      <w:r>
        <w:separator/>
      </w:r>
    </w:p>
  </w:footnote>
  <w:footnote w:type="continuationSeparator" w:id="0">
    <w:p w14:paraId="48EA0B8A" w14:textId="77777777" w:rsidR="0032050B" w:rsidRDefault="0032050B" w:rsidP="00A8228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7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6C688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3769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5650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8D4D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FE1C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33F08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0B49F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9A2155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C67D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207DA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9B420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A253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F16BB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8B204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D242DD"/>
    <w:multiLevelType w:val="multilevel"/>
    <w:tmpl w:val="D604D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3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A044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AEB61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D1A1D7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881C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220FA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85D2A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A3608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B05D5B"/>
    <w:multiLevelType w:val="multilevel"/>
    <w:tmpl w:val="34C83F2E"/>
    <w:lvl w:ilvl="0">
      <w:start w:val="1"/>
      <w:numFmt w:val="decimal"/>
      <w:lvlText w:val="%1."/>
      <w:lvlJc w:val="left"/>
      <w:pPr>
        <w:ind w:left="1799" w:hanging="109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39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39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939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color w:val="000000"/>
      </w:rPr>
    </w:lvl>
  </w:abstractNum>
  <w:abstractNum w:abstractNumId="24" w15:restartNumberingAfterBreak="0">
    <w:nsid w:val="5FB733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222B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01975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5F950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120F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77A74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96351B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9C909E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F53B94"/>
    <w:multiLevelType w:val="hybridMultilevel"/>
    <w:tmpl w:val="0C8822CA"/>
    <w:lvl w:ilvl="0" w:tplc="BEEACC30">
      <w:start w:val="1"/>
      <w:numFmt w:val="decimal"/>
      <w:lvlText w:val="%1."/>
      <w:lvlJc w:val="left"/>
      <w:pPr>
        <w:ind w:left="1809" w:hanging="110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A35338A"/>
    <w:multiLevelType w:val="hybridMultilevel"/>
    <w:tmpl w:val="F0244AB8"/>
    <w:lvl w:ilvl="0" w:tplc="6DDAB84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 w15:restartNumberingAfterBreak="0">
    <w:nsid w:val="6A494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BC29E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0B35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6B4F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596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90B73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6B48D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4858535">
    <w:abstractNumId w:val="13"/>
  </w:num>
  <w:num w:numId="2" w16cid:durableId="375005090">
    <w:abstractNumId w:val="15"/>
  </w:num>
  <w:num w:numId="3" w16cid:durableId="218130952">
    <w:abstractNumId w:val="7"/>
  </w:num>
  <w:num w:numId="4" w16cid:durableId="1641808283">
    <w:abstractNumId w:val="26"/>
  </w:num>
  <w:num w:numId="5" w16cid:durableId="2058159705">
    <w:abstractNumId w:val="36"/>
  </w:num>
  <w:num w:numId="6" w16cid:durableId="535041539">
    <w:abstractNumId w:val="17"/>
  </w:num>
  <w:num w:numId="7" w16cid:durableId="1295404418">
    <w:abstractNumId w:val="10"/>
  </w:num>
  <w:num w:numId="8" w16cid:durableId="553544654">
    <w:abstractNumId w:val="40"/>
  </w:num>
  <w:num w:numId="9" w16cid:durableId="2099012440">
    <w:abstractNumId w:val="25"/>
  </w:num>
  <w:num w:numId="10" w16cid:durableId="1166166505">
    <w:abstractNumId w:val="31"/>
  </w:num>
  <w:num w:numId="11" w16cid:durableId="963731396">
    <w:abstractNumId w:val="11"/>
  </w:num>
  <w:num w:numId="12" w16cid:durableId="1387223823">
    <w:abstractNumId w:val="27"/>
  </w:num>
  <w:num w:numId="13" w16cid:durableId="1327249327">
    <w:abstractNumId w:val="19"/>
  </w:num>
  <w:num w:numId="14" w16cid:durableId="2143300889">
    <w:abstractNumId w:val="20"/>
  </w:num>
  <w:num w:numId="15" w16cid:durableId="179050197">
    <w:abstractNumId w:val="21"/>
  </w:num>
  <w:num w:numId="16" w16cid:durableId="1157767182">
    <w:abstractNumId w:val="35"/>
  </w:num>
  <w:num w:numId="17" w16cid:durableId="1982493896">
    <w:abstractNumId w:val="38"/>
  </w:num>
  <w:num w:numId="18" w16cid:durableId="1227953393">
    <w:abstractNumId w:val="14"/>
  </w:num>
  <w:num w:numId="19" w16cid:durableId="1196239050">
    <w:abstractNumId w:val="12"/>
  </w:num>
  <w:num w:numId="20" w16cid:durableId="1387484925">
    <w:abstractNumId w:val="34"/>
  </w:num>
  <w:num w:numId="21" w16cid:durableId="937103267">
    <w:abstractNumId w:val="5"/>
  </w:num>
  <w:num w:numId="22" w16cid:durableId="2059015112">
    <w:abstractNumId w:val="2"/>
  </w:num>
  <w:num w:numId="23" w16cid:durableId="1054738995">
    <w:abstractNumId w:val="9"/>
  </w:num>
  <w:num w:numId="24" w16cid:durableId="1596086371">
    <w:abstractNumId w:val="29"/>
  </w:num>
  <w:num w:numId="25" w16cid:durableId="63459113">
    <w:abstractNumId w:val="18"/>
  </w:num>
  <w:num w:numId="26" w16cid:durableId="1420365410">
    <w:abstractNumId w:val="6"/>
  </w:num>
  <w:num w:numId="27" w16cid:durableId="2113546823">
    <w:abstractNumId w:val="39"/>
  </w:num>
  <w:num w:numId="28" w16cid:durableId="65760609">
    <w:abstractNumId w:val="30"/>
  </w:num>
  <w:num w:numId="29" w16cid:durableId="1383023502">
    <w:abstractNumId w:val="33"/>
  </w:num>
  <w:num w:numId="30" w16cid:durableId="461076091">
    <w:abstractNumId w:val="16"/>
  </w:num>
  <w:num w:numId="31" w16cid:durableId="346365886">
    <w:abstractNumId w:val="23"/>
  </w:num>
  <w:num w:numId="32" w16cid:durableId="202251035">
    <w:abstractNumId w:val="32"/>
  </w:num>
  <w:num w:numId="33" w16cid:durableId="1883246442">
    <w:abstractNumId w:val="1"/>
  </w:num>
  <w:num w:numId="34" w16cid:durableId="605425543">
    <w:abstractNumId w:val="24"/>
  </w:num>
  <w:num w:numId="35" w16cid:durableId="1037580453">
    <w:abstractNumId w:val="37"/>
  </w:num>
  <w:num w:numId="36" w16cid:durableId="1568568496">
    <w:abstractNumId w:val="3"/>
  </w:num>
  <w:num w:numId="37" w16cid:durableId="1761756980">
    <w:abstractNumId w:val="4"/>
  </w:num>
  <w:num w:numId="38" w16cid:durableId="696542197">
    <w:abstractNumId w:val="28"/>
  </w:num>
  <w:num w:numId="39" w16cid:durableId="2010676276">
    <w:abstractNumId w:val="22"/>
  </w:num>
  <w:num w:numId="40" w16cid:durableId="1711028774">
    <w:abstractNumId w:val="8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013735"/>
    <w:rsid w:val="000641F6"/>
    <w:rsid w:val="00067FEF"/>
    <w:rsid w:val="000E6BD6"/>
    <w:rsid w:val="00181F77"/>
    <w:rsid w:val="001854F5"/>
    <w:rsid w:val="001D4A85"/>
    <w:rsid w:val="001E2A95"/>
    <w:rsid w:val="00204214"/>
    <w:rsid w:val="002D33B1"/>
    <w:rsid w:val="002D3591"/>
    <w:rsid w:val="0030648B"/>
    <w:rsid w:val="00316490"/>
    <w:rsid w:val="0032050B"/>
    <w:rsid w:val="00335BEB"/>
    <w:rsid w:val="003514A0"/>
    <w:rsid w:val="003F4B86"/>
    <w:rsid w:val="00491E6D"/>
    <w:rsid w:val="004F7E17"/>
    <w:rsid w:val="005440F5"/>
    <w:rsid w:val="005A05CE"/>
    <w:rsid w:val="00617674"/>
    <w:rsid w:val="00640F3B"/>
    <w:rsid w:val="00653AF6"/>
    <w:rsid w:val="0067707F"/>
    <w:rsid w:val="006B4444"/>
    <w:rsid w:val="006E0714"/>
    <w:rsid w:val="007A69D8"/>
    <w:rsid w:val="007D1A37"/>
    <w:rsid w:val="008B1F47"/>
    <w:rsid w:val="008D05DC"/>
    <w:rsid w:val="008D572F"/>
    <w:rsid w:val="00976276"/>
    <w:rsid w:val="009A6875"/>
    <w:rsid w:val="009E3904"/>
    <w:rsid w:val="00A82287"/>
    <w:rsid w:val="00A869B7"/>
    <w:rsid w:val="00AF6AB9"/>
    <w:rsid w:val="00B63AE8"/>
    <w:rsid w:val="00B70F6C"/>
    <w:rsid w:val="00B73A5A"/>
    <w:rsid w:val="00C25C2E"/>
    <w:rsid w:val="00C657A8"/>
    <w:rsid w:val="00CA6230"/>
    <w:rsid w:val="00CF0D62"/>
    <w:rsid w:val="00D879F0"/>
    <w:rsid w:val="00DA7D95"/>
    <w:rsid w:val="00DC0C69"/>
    <w:rsid w:val="00E05B87"/>
    <w:rsid w:val="00E438A1"/>
    <w:rsid w:val="00E9623B"/>
    <w:rsid w:val="00E97C38"/>
    <w:rsid w:val="00EB4416"/>
    <w:rsid w:val="00EB54ED"/>
    <w:rsid w:val="00EC4689"/>
    <w:rsid w:val="00F01E19"/>
    <w:rsid w:val="00F52892"/>
    <w:rsid w:val="00F819DA"/>
    <w:rsid w:val="00FC0C32"/>
    <w:rsid w:val="00FD5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6A21A"/>
  <w15:docId w15:val="{56FE9DFB-E269-489F-AA13-1BD44B63D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1D4A85"/>
    <w:pPr>
      <w:ind w:left="720"/>
      <w:contextualSpacing/>
    </w:pPr>
  </w:style>
  <w:style w:type="table" w:styleId="a4">
    <w:name w:val="Table Grid"/>
    <w:basedOn w:val="a1"/>
    <w:uiPriority w:val="59"/>
    <w:rsid w:val="00DA7D95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82287"/>
    <w:pPr>
      <w:tabs>
        <w:tab w:val="center" w:pos="4677"/>
        <w:tab w:val="right" w:pos="9355"/>
      </w:tabs>
      <w:spacing w:before="0" w:after="0"/>
    </w:pPr>
  </w:style>
  <w:style w:type="character" w:customStyle="1" w:styleId="a6">
    <w:name w:val="Верхний колонтитул Знак"/>
    <w:basedOn w:val="a0"/>
    <w:link w:val="a5"/>
    <w:uiPriority w:val="99"/>
    <w:rsid w:val="00A82287"/>
  </w:style>
  <w:style w:type="paragraph" w:styleId="a7">
    <w:name w:val="footer"/>
    <w:basedOn w:val="a"/>
    <w:link w:val="a8"/>
    <w:uiPriority w:val="99"/>
    <w:unhideWhenUsed/>
    <w:rsid w:val="00A82287"/>
    <w:pPr>
      <w:tabs>
        <w:tab w:val="center" w:pos="4677"/>
        <w:tab w:val="right" w:pos="9355"/>
      </w:tabs>
      <w:spacing w:before="0" w:after="0"/>
    </w:pPr>
  </w:style>
  <w:style w:type="character" w:customStyle="1" w:styleId="a8">
    <w:name w:val="Нижний колонтитул Знак"/>
    <w:basedOn w:val="a0"/>
    <w:link w:val="a7"/>
    <w:uiPriority w:val="99"/>
    <w:rsid w:val="00A82287"/>
  </w:style>
  <w:style w:type="character" w:customStyle="1" w:styleId="fill">
    <w:name w:val="fill"/>
    <w:basedOn w:val="a0"/>
    <w:rsid w:val="00E97C38"/>
    <w:rPr>
      <w:b/>
      <w:bCs/>
      <w:i/>
      <w:iCs/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Ahf4A8+3aBoA93HcHgYAfKMFH5Nn7qY0hTOeIRcORJg=</DigestValue>
    </Reference>
    <Reference Type="http://www.w3.org/2000/09/xmldsig#Object" URI="#idOfficeObject">
      <DigestMethod Algorithm="urn:ietf:params:xml:ns:cpxmlsec:algorithms:gostr34112012-256"/>
      <DigestValue>pjrvOGbPucOZW27X8ls6LBgZ+JVHOTArknAUI44T1vU=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PyXRpogA7ENYpclEJf8rZXjVFVXEAfdbbGvotXOOXI4=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BDxh7W8YPrFLetVK5LCMpQMSCVVT4ONSZGnVbBryDpM=</DigestValue>
    </Reference>
  </SignedInfo>
  <SignatureValue>FNqbWmFWikuJ345YSn4JyJvYRl9jl3nX4JgranP7KyTyN/bkGbgTZ98JrFaGGnMh
HE1NCMgJ1y14YGif7zhcVQ==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bCuW29g37JYOOBZlnGBd4uvuINE=</DigestValue>
      </Reference>
      <Reference URI="/word/document.xml?ContentType=application/vnd.openxmlformats-officedocument.wordprocessingml.document.main+xml">
        <DigestMethod Algorithm="http://www.w3.org/2000/09/xmldsig#sha1"/>
        <DigestValue>gxK6wZpyqXfBZLYr3pjNtR5IlRY=</DigestValue>
      </Reference>
      <Reference URI="/word/endnotes.xml?ContentType=application/vnd.openxmlformats-officedocument.wordprocessingml.endnotes+xml">
        <DigestMethod Algorithm="http://www.w3.org/2000/09/xmldsig#sha1"/>
        <DigestValue>tav0godrhm/nKxBE1ebFlpiRsi8=</DigestValue>
      </Reference>
      <Reference URI="/word/fontTable.xml?ContentType=application/vnd.openxmlformats-officedocument.wordprocessingml.fontTable+xml">
        <DigestMethod Algorithm="http://www.w3.org/2000/09/xmldsig#sha1"/>
        <DigestValue>grA3buYgX80UIH0C5Zz56tECT/0=</DigestValue>
      </Reference>
      <Reference URI="/word/footer1.xml?ContentType=application/vnd.openxmlformats-officedocument.wordprocessingml.footer+xml">
        <DigestMethod Algorithm="http://www.w3.org/2000/09/xmldsig#sha1"/>
        <DigestValue>QRgzNXswg2FGerKuMcUEq1WKsDg=</DigestValue>
      </Reference>
      <Reference URI="/word/footnotes.xml?ContentType=application/vnd.openxmlformats-officedocument.wordprocessingml.footnotes+xml">
        <DigestMethod Algorithm="http://www.w3.org/2000/09/xmldsig#sha1"/>
        <DigestValue>EO7zo9+HFdVnU42DAoFzaOoNv3U=</DigestValue>
      </Reference>
      <Reference URI="/word/media/image1.emf?ContentType=image/x-emf">
        <DigestMethod Algorithm="http://www.w3.org/2000/09/xmldsig#sha1"/>
        <DigestValue>RSfSchC3soevAkZImdC2wgXA4N8=</DigestValue>
      </Reference>
      <Reference URI="/word/numbering.xml?ContentType=application/vnd.openxmlformats-officedocument.wordprocessingml.numbering+xml">
        <DigestMethod Algorithm="http://www.w3.org/2000/09/xmldsig#sha1"/>
        <DigestValue>iGKxf/sRp8RyYyei7hrxAY7TG2M=</DigestValue>
      </Reference>
      <Reference URI="/word/settings.xml?ContentType=application/vnd.openxmlformats-officedocument.wordprocessingml.settings+xml">
        <DigestMethod Algorithm="http://www.w3.org/2000/09/xmldsig#sha1"/>
        <DigestValue>3iHSwuWrSEV6Z7+ee5wtARH464Y=</DigestValue>
      </Reference>
      <Reference URI="/word/styles.xml?ContentType=application/vnd.openxmlformats-officedocument.wordprocessingml.styles+xml">
        <DigestMethod Algorithm="http://www.w3.org/2000/09/xmldsig#sha1"/>
        <DigestValue>zqZt26iJ1kIxnbi6PGwlA3fgmVo=</DigestValue>
      </Reference>
      <Reference URI="/word/theme/theme1.xml?ContentType=application/vnd.openxmlformats-officedocument.theme+xml">
        <DigestMethod Algorithm="http://www.w3.org/2000/09/xmldsig#sha1"/>
        <DigestValue>X/xd//kYeDEJliQjVX6j564xNyU=</DigestValue>
      </Reference>
      <Reference URI="/word/webSettings.xml?ContentType=application/vnd.openxmlformats-officedocument.wordprocessingml.webSettings+xml">
        <DigestMethod Algorithm="http://www.w3.org/2000/09/xmldsig#sha1"/>
        <DigestValue>m8KjrZZ3gVFctutr/gdiTCfdGaE=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2023-10-18T10:20:59Z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{3AA00248-1CAD-4643-B467-E7F961DF2272}</SetupID>
          <SignatureText>Епифанова О.П.</SignatureText>
          <SignatureImage/>
          <SignatureComments/>
          <WindowsVersion>10.0</WindowsVersion>
          <OfficeVersion>16.0.16827/25</OfficeVersion>
          <ApplicationVersion>16.0.16827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2023-10-18T10:20:59Z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qKwQ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dJowAAAJzP7vT6/bTa8kRleixHhy1Nwi5PxiQtTnBwcJKSki81SRwtZAgOIwAAAAAAweD02+35gsLqZ5q6Jz1jNEJyOUZ4qamp+/v7////wdPeVnCJAQECAAAAAACv1/Ho8/ubzu6CwuqMudS3u769vb3////////////L5fZymsABAgMAAAAAAK/X8fz9/uLx+snk9uTy+vz9/v///////////////8vl9nKawAECAzijAAAAotHvtdryxOL1xOL1tdry0+r32+350+r3tdryxOL1pdPvc5rAAQID8D8AAABpj7ZnjrZqj7Zqj7ZnjrZtkbdukrdtkbdnjrZqj7ZojrZ3rdUCAwQAAA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QAAA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6305</Words>
  <Characters>35945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ДШИ</dc:creator>
  <dc:description>Подготовлено экспертами Актион-МЦФЭР</dc:description>
  <cp:lastModifiedBy>BUH</cp:lastModifiedBy>
  <cp:revision>5</cp:revision>
  <cp:lastPrinted>2023-06-05T11:50:00Z</cp:lastPrinted>
  <dcterms:created xsi:type="dcterms:W3CDTF">2023-10-18T10:15:00Z</dcterms:created>
  <dcterms:modified xsi:type="dcterms:W3CDTF">2023-10-18T10:20:00Z</dcterms:modified>
</cp:coreProperties>
</file>